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RET</w:t>
      </w:r>
    </w:p>
    <w:p>
      <w:pPr/>
      <w:r>
        <w:rPr>
          <w:rFonts w:ascii="Arial" w:hAnsi="Arial" w:eastAsia="Arial" w:cs="Arial"/>
          <w:sz w:val="24"/>
          <w:szCs w:val="24"/>
        </w:rPr>
        <w:t xml:space="preserve">Version standard</w:t>
      </w:r>
    </w:p>
    <w:p>
      <w:pPr/>
      <w:r>
        <w:rPr>
          <w:rFonts w:ascii="Arial" w:hAnsi="Arial" w:eastAsia="Arial" w:cs="Arial"/>
          <w:sz w:val="24"/>
          <w:szCs w:val="24"/>
        </w:rPr>
        <w:t xml:space="preserve">Avec échangeur de chaleur enthalpique.</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L'appareil de ventilation très efficace atteint le niveau de rendement énergétique A sans accessoires optionnels.</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RET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4012799952657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0095.0265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2024-06-02T13:08:31+00:00</dcterms:created>
  <dcterms:modified xsi:type="dcterms:W3CDTF">2024-06-02T13:08:31+00:00</dcterms:modified>
</cp:coreProperties>
</file>

<file path=docProps/custom.xml><?xml version="1.0" encoding="utf-8"?>
<Properties xmlns="http://schemas.openxmlformats.org/officeDocument/2006/custom-properties" xmlns:vt="http://schemas.openxmlformats.org/officeDocument/2006/docPropsVTypes"/>
</file>