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Trio QZ-AL</w:t>
      </w:r>
    </w:p>
    <w:p>
      <w:pPr/>
      <w:r>
        <w:rPr>
          <w:rFonts w:ascii="Arial" w:hAnsi="Arial" w:eastAsia="Arial" w:cs="Arial"/>
          <w:sz w:val="24"/>
          <w:szCs w:val="24"/>
        </w:rPr>
        <w:t xml:space="preserve">Příčné provětrávání</w:t>
      </w:r>
    </w:p>
    <w:p>
      <w:pPr/>
      <w:r>
        <w:rPr>
          <w:rFonts w:ascii="Arial" w:hAnsi="Arial" w:eastAsia="Arial" w:cs="Arial"/>
          <w:sz w:val="24"/>
          <w:szCs w:val="24"/>
        </w:rPr>
        <w:t xml:space="preserve">Centrální přístroj s příčným provětráváním, odvod vlevo.</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120 m³/h.</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Velmi tichý přístroj s výjimečně nízkou stavební výškou (21 cm). Díky tomu vhodný především pro vestavbu do zavěšených stropů. Také pak vhodný i pro instalaci do stěny nebo do šikmé střechy.</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Maximální flexibilita díky 3D hrdlům DN 125: připojení vzduchu je možné z každé strany.</w:t>
      </w:r>
    </w:p>
    <w:p>
      <w:pPr/>
      <w:r>
        <w:rPr>
          <w:rFonts w:ascii="Arial" w:hAnsi="Arial" w:eastAsia="Arial" w:cs="Arial"/>
          <w:sz w:val="24"/>
          <w:szCs w:val="24"/>
        </w:rPr>
        <w:t xml:space="preserve">Trio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Práškované ocelové pouzdro, barva granitová šedá, jako RAL 7026.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T1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Kompletní uvedení do provozu pro Trio LZ</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82 % a zpětné získávání vlhkosti až 69 %.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3 výkonové stupně od 40 m³/h do 120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Trio QZ-AL</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-37,26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23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w:t>
            </w:r>
          </w:p>
        </w:tc>
        <w:tc>
          <w:tcPr>
            <w:tcW w:w="3000" w:type="dxa"/>
          </w:tcPr>
          <w:p>
            <w:pPr>
              <w:jc w:val="right"/>
              <w:spacing w:before="0" w:after="0.1"/>
            </w:pPr>
            <w:r>
              <w:rPr>
                <w:rFonts w:ascii="Arial" w:hAnsi="Arial" w:eastAsia="Arial" w:cs="Arial"/>
                <w:sz w:val="20"/>
                <w:szCs w:val="20"/>
              </w:rPr>
              <w:t xml:space="preserve">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Pěna (umělá hmota)</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granitově šedá, jako RAL 7026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36,074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40,492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ePM10 ≥ 50 % (M5)  / ISO ePM1 ≥ 50 %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CO2-senzor pro Trio</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VOC-senzor pro Trio</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4012799951261</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0095.0126</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Trio QZ-AL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2024-04-20T11:09:02+00:00</dcterms:created>
  <dcterms:modified xsi:type="dcterms:W3CDTF">2024-04-20T11:09:02+00:00</dcterms:modified>
</cp:coreProperties>
</file>

<file path=docProps/custom.xml><?xml version="1.0" encoding="utf-8"?>
<Properties xmlns="http://schemas.openxmlformats.org/officeDocument/2006/custom-properties" xmlns:vt="http://schemas.openxmlformats.org/officeDocument/2006/docPropsVTypes"/>
</file>