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300 Flat R</w:t>
      </w:r>
    </w:p>
    <w:p>
      <w:pPr/>
      <w:r>
        <w:rPr>
          <w:rFonts w:ascii="Arial" w:hAnsi="Arial" w:eastAsia="Arial" w:cs="Arial"/>
          <w:sz w:val="24"/>
          <w:szCs w:val="24"/>
        </w:rPr>
        <w:t xml:space="preserve">Standardní provedení pravé</w:t>
      </w:r>
    </w:p>
    <w:p>
      <w:pPr/>
      <w:r>
        <w:rPr>
          <w:rFonts w:ascii="Arial" w:hAnsi="Arial" w:eastAsia="Arial" w:cs="Arial"/>
          <w:sz w:val="24"/>
          <w:szCs w:val="24"/>
        </w:rPr>
        <w:t xml:space="preserve">Centrální přístroj se dvěma entalpickýmí výměníky tepla.</w:t>
      </w:r>
    </w:p>
    <w:p>
      <w:pPr/>
      <w:r>
        <w:rPr>
          <w:rFonts w:ascii="Arial" w:hAnsi="Arial" w:eastAsia="Arial" w:cs="Arial"/>
          <w:sz w:val="24"/>
          <w:szCs w:val="24"/>
        </w:rPr>
        <w:t xml:space="preserve">Přívod a odvod vpravo (v instalační poloze na stropě).</w:t>
      </w:r>
    </w:p>
    <w:p>
      <w:pPr/>
      <w:r>
        <w:rPr>
          <w:rFonts w:ascii="Arial" w:hAnsi="Arial" w:eastAsia="Arial" w:cs="Arial"/>
          <w:sz w:val="24"/>
          <w:szCs w:val="24"/>
        </w:rPr>
        <w:t xml:space="preserve">Funkce obchvatu při Eco-provozu: ECO přívod, ECO odvod pro pasívní noční chlazení v létě.</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80 do 300 m³/h.</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 Hygienický certifikát podle VDI 6022, list 1.</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Vysoký průtok vzduchu při velmi nízké stavební výšce 30 cm a tichém provozu. Možnosti montáže: Flexibilně na stropě, stěně nebo ve střešní šikmině.</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Různé možnosti provozu: VYP, ručně, auto senzor, ECO-odvod, ECO-přívod.</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ISO coarse 80 % (G4) filtr v odvodním vzduchu a ISO ePM1 60 % (F7) pylový filtr ve venkovním vzduchu.</w:t>
      </w:r>
    </w:p>
    <w:p>
      <w:pPr/>
      <w:r>
        <w:rPr>
          <w:rFonts w:ascii="Arial" w:hAnsi="Arial" w:eastAsia="Arial" w:cs="Arial"/>
          <w:sz w:val="24"/>
          <w:szCs w:val="24"/>
        </w:rPr>
        <w:t xml:space="preserve">Ventilační přístroj je vybaven dvěma vysoce moderními entalpickými výměníky tepla s hygienickým certifikátem podle VDI 6022, list 1.</w:t>
      </w:r>
    </w:p>
    <w:p>
      <w:pPr/>
      <w:r>
        <w:rPr>
          <w:rFonts w:ascii="Arial" w:hAnsi="Arial" w:eastAsia="Arial" w:cs="Arial"/>
          <w:sz w:val="24"/>
          <w:szCs w:val="24"/>
        </w:rPr>
        <w:t xml:space="preserve">WS 300 Flat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 barva: bílá, jako RAL 9016.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 z teplotně odolného, hlukově a tepelně izolačního materiálu EPP.</w:t>
      </w:r>
    </w:p>
    <w:p>
      <w:pPr/>
      <w:r>
        <w:rPr>
          <w:rFonts w:ascii="Arial" w:hAnsi="Arial" w:eastAsia="Arial" w:cs="Arial"/>
          <w:sz w:val="24"/>
          <w:szCs w:val="24"/>
        </w:rPr>
        <w:t xml:space="preserve">EPP pouzdro s velmi dobrými hygienickými a nehygroskopickými vlastnostmi.</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hrubost 80 % (G4) filtr v odvodním vzduchu a ISO ePM1 60 %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umožňuje kompletní uvedení WS 300 Flat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Hygienický certifikát pro materiál pouzdra (EPP) a tepelný výměník.</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Dva vysoce efektivní entalpické křížové protiproudé výměníky tepla.</w:t>
      </w:r>
    </w:p>
    <w:p>
      <w:pPr/>
      <w:r>
        <w:rPr>
          <w:rFonts w:ascii="Arial" w:hAnsi="Arial" w:eastAsia="Arial" w:cs="Arial"/>
          <w:sz w:val="24"/>
          <w:szCs w:val="24"/>
        </w:rPr>
        <w:t xml:space="preserve">Zpětné získávání tepla až 91 % a zpětné získávání vlhkosti až 82 %.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 Při nebezpečí zamrznutí je postupně redukován průtok venkovního vzduchu.</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odpadní resp. přívodní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80 m³/h do 300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300 Flat R</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Standardní provedení pravé</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- 300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-39,47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39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 / strop</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umělá hmota EPP / ocelový plech</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Černá / bílá</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42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46,63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ISO ePM1 60 %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1.500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305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1.530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91 %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82 %</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časové řízení (volitelně pomocí rozdílu tlaků)</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37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4012799951407</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0095.0140</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300 Flat R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2024-04-25T16:41:05+00:00</dcterms:created>
  <dcterms:modified xsi:type="dcterms:W3CDTF">2024-04-25T16:41:05+00:00</dcterms:modified>
</cp:coreProperties>
</file>

<file path=docProps/custom.xml><?xml version="1.0" encoding="utf-8"?>
<Properties xmlns="http://schemas.openxmlformats.org/officeDocument/2006/custom-properties" xmlns:vt="http://schemas.openxmlformats.org/officeDocument/2006/docPropsVTypes"/>
</file>