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40/6 B Ex e</w:t>
      </w:r>
    </w:p>
    <w:p>
      <w:pPr/>
      <w:r>
        <w:rPr>
          <w:rFonts w:ascii="Arial" w:hAnsi="Arial" w:eastAsia="Arial" w:cs="Arial"/>
          <w:sz w:val="24"/>
          <w:szCs w:val="24"/>
        </w:rPr>
        <w:t xml:space="preserve">Product model</w:t>
      </w:r>
    </w:p>
    <w:p>
      <w:pPr/>
      <w:r>
        <w:rPr>
          <w:rFonts w:ascii="Arial" w:hAnsi="Arial" w:eastAsia="Arial" w:cs="Arial"/>
          <w:sz w:val="24"/>
          <w:szCs w:val="24"/>
        </w:rPr>
        <w:t xml:space="preserve">For usage temperatures of -20°C ≤ Ta ≤ +40°C.</w:t>
      </w:r>
    </w:p>
    <w:p/>
    <w:p>
      <w:pPr/>
      <w:r>
        <w:rPr>
          <w:rFonts w:ascii="Arial" w:hAnsi="Arial" w:eastAsia="Arial" w:cs="Arial"/>
          <w:sz w:val="24"/>
          <w:szCs w:val="24"/>
        </w:rPr>
        <w:t xml:space="preserve">Special features</w:t>
      </w:r>
    </w:p>
    <w:p>
      <w:pPr/>
      <w:r>
        <w:rPr>
          <w:rFonts w:ascii="Arial" w:hAnsi="Arial" w:eastAsia="Arial" w:cs="Arial"/>
          <w:sz w:val="24"/>
          <w:szCs w:val="24"/>
        </w:rPr>
        <w:t xml:space="preserve">Axial duct fan, explosion-proof, medium: gas.</w:t>
      </w:r>
    </w:p>
    <w:p>
      <w:pPr/>
      <w:r>
        <w:rPr>
          <w:rFonts w:ascii="Arial" w:hAnsi="Arial" w:eastAsia="Arial" w:cs="Arial"/>
          <w:sz w:val="24"/>
          <w:szCs w:val="24"/>
        </w:rPr>
        <w:t xml:space="preserve">Explosion protection and approvals in accordance with ATEX and IECEx.</w:t>
      </w:r>
    </w:p>
    <w:p>
      <w:pPr/>
      <w:r>
        <w:rPr>
          <w:rFonts w:ascii="Arial" w:hAnsi="Arial" w:eastAsia="Arial" w:cs="Arial"/>
          <w:sz w:val="24"/>
          <w:szCs w:val="24"/>
        </w:rPr>
        <w:t xml:space="preserve">Ex II 2 G Ex eb IIB + H2 T3/T4 Gb / Ex II 2 G Ex h IIB + H2 T3/T4 Gb.</w:t>
      </w:r>
    </w:p>
    <w:p>
      <w:pPr/>
      <w:r>
        <w:rPr>
          <w:rFonts w:ascii="Arial" w:hAnsi="Arial" w:eastAsia="Arial" w:cs="Arial"/>
          <w:sz w:val="24"/>
          <w:szCs w:val="24"/>
        </w:rPr>
        <w:t xml:space="preserve">Operating temperatures depend on temperature class: T3 -20 °C ≤ Ta ≤ +60 °C, T4 -20 °C ≤ Ta ≤ +40 °C.</w:t>
      </w:r>
    </w:p>
    <w:p>
      <w:pPr/>
      <w:r>
        <w:rPr>
          <w:rFonts w:ascii="Arial" w:hAnsi="Arial" w:eastAsia="Arial" w:cs="Arial"/>
          <w:sz w:val="24"/>
          <w:szCs w:val="24"/>
        </w:rPr>
        <w:t xml:space="preserve">Qualified for all gases and vapours of Ex group IIA and IIB and also for hydrogen.</w:t>
      </w:r>
    </w:p>
    <w:p>
      <w:pPr/>
      <w:r>
        <w:rPr>
          <w:rFonts w:ascii="Arial" w:hAnsi="Arial" w:eastAsia="Arial" w:cs="Arial"/>
          <w:sz w:val="24"/>
          <w:szCs w:val="24"/>
        </w:rPr>
        <w:t xml:space="preserve">MAICO Ex fans fulfil the safety requirements of European Directive 2014/34/EU for units and protective systems in potentially explosive atmospheres.</w:t>
      </w:r>
    </w:p>
    <w:p>
      <w:pPr/>
      <w:r>
        <w:rPr>
          <w:rFonts w:ascii="Arial" w:hAnsi="Arial" w:eastAsia="Arial" w:cs="Arial"/>
          <w:sz w:val="24"/>
          <w:szCs w:val="24"/>
        </w:rPr>
        <w:t xml:space="preserve">For zone 1 and 2.</w:t>
      </w:r>
    </w:p>
    <w:p>
      <w:pPr/>
      <w:r>
        <w:rPr>
          <w:rFonts w:ascii="Arial" w:hAnsi="Arial" w:eastAsia="Arial" w:cs="Arial"/>
          <w:sz w:val="24"/>
          <w:szCs w:val="24"/>
        </w:rPr>
        <w:t xml:space="preserve">Types of ignition protection: “e”- increased safety and “c”- constructional safety.</w:t>
      </w:r>
    </w:p>
    <w:p>
      <w:pPr/>
      <w:r>
        <w:rPr>
          <w:rFonts w:ascii="Arial" w:hAnsi="Arial" w:eastAsia="Arial" w:cs="Arial"/>
          <w:sz w:val="24"/>
          <w:szCs w:val="24"/>
        </w:rPr>
        <w:t xml:space="preserve">IP 64 degree of protection.</w:t>
      </w:r>
    </w:p>
    <w:p>
      <w:pPr/>
      <w:r>
        <w:rPr>
          <w:rFonts w:ascii="Arial" w:hAnsi="Arial" w:eastAsia="Arial" w:cs="Arial"/>
          <w:sz w:val="24"/>
          <w:szCs w:val="24"/>
        </w:rPr>
        <w:t xml:space="preserve">Can be switched to ventilation or air extraction.</w:t>
      </w:r>
    </w:p>
    <w:p>
      <w:pPr/>
      <w:r>
        <w:rPr>
          <w:rFonts w:ascii="Arial" w:hAnsi="Arial" w:eastAsia="Arial" w:cs="Arial"/>
          <w:sz w:val="24"/>
          <w:szCs w:val="24"/>
        </w:rPr>
        <w:t xml:space="preserve">Duct sleeve made of galvanised sheet steel, with flange on both sides – hole pattern according to DIN 24155.</w:t>
      </w:r>
    </w:p>
    <w:p>
      <w:pPr/>
      <w:r>
        <w:rPr>
          <w:rFonts w:ascii="Arial" w:hAnsi="Arial" w:eastAsia="Arial" w:cs="Arial"/>
          <w:sz w:val="24"/>
          <w:szCs w:val="24"/>
        </w:rPr>
        <w:t xml:space="preserve">For easy and direct installation in a duct system.</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Impeller</w:t>
      </w:r>
    </w:p>
    <w:p>
      <w:pPr/>
      <w:r>
        <w:rPr>
          <w:rFonts w:ascii="Arial" w:hAnsi="Arial" w:eastAsia="Arial" w:cs="Arial"/>
          <w:sz w:val="24"/>
          <w:szCs w:val="24"/>
        </w:rPr>
        <w:t xml:space="preserve">Axial impeller made of conductive plastic.</w:t>
      </w:r>
    </w:p>
    <w:p>
      <w:pPr/>
      <w:r>
        <w:rPr>
          <w:rFonts w:ascii="Arial" w:hAnsi="Arial" w:eastAsia="Arial" w:cs="Arial"/>
          <w:sz w:val="24"/>
          <w:szCs w:val="24"/>
        </w:rPr>
        <w:t xml:space="preserve">Balance quality of the motor/impeller combination G 6.3 according to category BV-3 in accordance with ISO 14694.</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Motor</w:t>
      </w:r>
    </w:p>
    <w:p>
      <w:pPr/>
      <w:r>
        <w:rPr>
          <w:rFonts w:ascii="Arial" w:hAnsi="Arial" w:eastAsia="Arial" w:cs="Arial"/>
          <w:sz w:val="24"/>
          <w:szCs w:val="24"/>
        </w:rPr>
        <w:t xml:space="preserve">Robust three-phase AC motor with ball bearings, maintenance-free.</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S1 operating mode (continuous operation).</w:t>
      </w:r>
    </w:p>
    <w:p>
      <w:pPr/>
      <w:r>
        <w:rPr>
          <w:rFonts w:ascii="Arial" w:hAnsi="Arial" w:eastAsia="Arial" w:cs="Arial"/>
          <w:sz w:val="24"/>
          <w:szCs w:val="24"/>
        </w:rPr>
        <w:t xml:space="preserve">Speed control permitted with TR... transformer. Exception: DZR 35/2 B Ex...</w:t>
      </w:r>
    </w:p>
    <w:p>
      <w:pPr/>
      <w:r>
        <w:rPr>
          <w:rFonts w:ascii="Arial" w:hAnsi="Arial" w:eastAsia="Arial" w:cs="Arial"/>
          <w:sz w:val="24"/>
          <w:szCs w:val="24"/>
        </w:rPr>
        <w:t xml:space="preserve">The temperature in the fan motor is monitored by PTC thermistors. The PTC thermistors must be connected to a triggering system (safety device according to Directive 2014/34/EU), that separates the fan permanently from the power if the temperature gets too hot.</w:t>
      </w:r>
    </w:p>
    <w:p>
      <w:pPr/>
      <w:r>
        <w:rPr>
          <w:rFonts w:ascii="Arial" w:hAnsi="Arial" w:eastAsia="Arial" w:cs="Arial"/>
          <w:sz w:val="24"/>
          <w:szCs w:val="24"/>
        </w:rPr>
        <w:t xml:space="preserve">The MAICO PTC thermistor triggering device MVS 6 or TMS is recommended as the triggering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mounted on the fan, explosion-proof, with cable screw connections.</w:t>
      </w:r>
    </w:p>
    <w:p/>
    <w:p>
      <w:pPr/>
      <w:r>
        <w:rPr>
          <w:rFonts w:ascii="Arial" w:hAnsi="Arial" w:eastAsia="Arial" w:cs="Arial"/>
          <w:sz w:val="24"/>
          <w:szCs w:val="24"/>
        </w:rPr>
        <w:t xml:space="preserve">Required safety technology</w:t>
      </w:r>
    </w:p>
    <w:p>
      <w:pPr/>
      <w:r>
        <w:rPr>
          <w:rFonts w:ascii="Arial" w:hAnsi="Arial" w:eastAsia="Arial" w:cs="Arial"/>
          <w:sz w:val="24"/>
          <w:szCs w:val="24"/>
        </w:rPr>
        <w:t xml:space="preserve">A PTC thermistor triggering device is needed to fuse the DZR-Ex units.</w:t>
      </w:r>
    </w:p>
    <w:p>
      <w:pPr/>
      <w:r>
        <w:rPr>
          <w:rFonts w:ascii="Arial" w:hAnsi="Arial" w:eastAsia="Arial" w:cs="Arial"/>
          <w:sz w:val="24"/>
          <w:szCs w:val="24"/>
        </w:rPr>
        <w:t xml:space="preserve">Maico provides the MVS 6 PTC thermistor triggering device and TMS for this purpose.</w:t>
      </w:r>
    </w:p>
    <w:p/>
    <w:p>
      <w:pPr/>
      <w:r>
        <w:rPr>
          <w:rFonts w:ascii="Arial" w:hAnsi="Arial" w:eastAsia="Arial" w:cs="Arial"/>
          <w:sz w:val="24"/>
          <w:szCs w:val="24"/>
        </w:rPr>
        <w:t xml:space="preserve">MVS 6 thermistor triggering device.</w:t>
      </w:r>
    </w:p>
    <w:p>
      <w:pPr/>
      <w:r>
        <w:rPr>
          <w:rFonts w:ascii="Arial" w:hAnsi="Arial" w:eastAsia="Arial" w:cs="Arial"/>
          <w:sz w:val="24"/>
          <w:szCs w:val="24"/>
        </w:rPr>
        <w:t xml:space="preserve">Independent complete system.</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
      <w:pPr/>
      <w:r>
        <w:rPr>
          <w:rFonts w:ascii="Arial" w:hAnsi="Arial" w:eastAsia="Arial" w:cs="Arial"/>
          <w:sz w:val="24"/>
          <w:szCs w:val="24"/>
        </w:rPr>
        <w:t xml:space="preserve">TMS thermistor machine protection relay.</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Suitable for installation in control cabinets.</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and outlet, e.g. with an SG protective grille.</w:t>
      </w:r>
    </w:p>
    <w:p/>
    <w:p>
      <w:pPr/>
      <w:r>
        <w:rPr>
          <w:rFonts w:ascii="Arial" w:hAnsi="Arial" w:eastAsia="Arial" w:cs="Arial"/>
          <w:sz w:val="24"/>
          <w:szCs w:val="24"/>
        </w:rPr>
        <w:t xml:space="preserve">Special versions</w:t>
      </w:r>
    </w:p>
    <w:p>
      <w:pPr/>
      <w:r>
        <w:rPr>
          <w:rFonts w:ascii="Arial" w:hAnsi="Arial" w:eastAsia="Arial" w:cs="Arial"/>
          <w:sz w:val="24"/>
          <w:szCs w:val="24"/>
        </w:rPr>
        <w:t xml:space="preserve">Special voltages are available on request, at an extra cost.</w:t>
      </w:r>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40/6 B Ex e</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2.770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985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95 W</w:t>
            </w:r>
          </w:p>
        </w:tc>
      </w:tr>
      <w:tr>
        <w:trPr/>
        <w:tc>
          <w:tcPr>
            <w:tcW w:w="3000" w:type="dxa"/>
          </w:tcPr>
          <w:p>
            <w:r>
              <w:rPr>
                <w:rFonts w:ascii="Arial" w:hAnsi="Arial" w:eastAsia="Arial" w:cs="Arial"/>
                <w:sz w:val="20"/>
                <w:szCs w:val="20"/>
              </w:rPr>
              <w:t xml:space="preserve">cosφ:</w:t>
            </w:r>
          </w:p>
        </w:tc>
        <w:tc>
          <w:tcPr>
            <w:tcW w:w="3000" w:type="dxa"/>
          </w:tcPr>
          <w:p>
            <w:pPr>
              <w:jc w:val="right"/>
              <w:spacing w:before="0" w:after="0.1"/>
            </w:pPr>
            <w:r>
              <w:rPr>
                <w:rFonts w:ascii="Arial" w:hAnsi="Arial" w:eastAsia="Arial" w:cs="Arial"/>
                <w:sz w:val="20"/>
                <w:szCs w:val="20"/>
              </w:rPr>
              <w:t xml:space="preserve">0,25</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0,54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at U</w:t>
            </w:r>
            <w:r>
              <w:rPr>
                <w:rFonts w:ascii="Arial" w:hAnsi="Arial" w:eastAsia="Arial" w:cs="Arial"/>
                <w:sz w:val="20"/>
                <w:szCs w:val="20"/>
                <w:vertAlign w:val="subscript"/>
              </w:rPr>
              <w:t xml:space="preserve">Nominal</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64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vertical  / horizontal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14,42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16,29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523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523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370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500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EX designation in accordance with the ATEX Directive:</w:t>
            </w:r>
          </w:p>
        </w:tc>
        <w:tc>
          <w:tcPr>
            <w:tcW w:w="3000" w:type="dxa"/>
          </w:tcPr>
          <w:p>
            <w:pPr>
              <w:jc w:val="right"/>
              <w:spacing w:before="0" w:after="0.1"/>
            </w:pPr>
            <w:r>
              <w:rPr>
                <w:rFonts w:ascii="Arial" w:hAnsi="Arial" w:eastAsia="Arial" w:cs="Arial"/>
                <w:sz w:val="20"/>
                <w:szCs w:val="20"/>
              </w:rPr>
              <w:t xml:space="preserve">Ex II 2 G</w:t>
            </w:r>
          </w:p>
        </w:tc>
      </w:tr>
      <w:tr>
        <w:trPr/>
        <w:tc>
          <w:tcPr>
            <w:tcW w:w="3000" w:type="dxa"/>
          </w:tcPr>
          <w:p>
            <w:r>
              <w:rPr>
                <w:rFonts w:ascii="Arial" w:hAnsi="Arial" w:eastAsia="Arial" w:cs="Arial"/>
                <w:sz w:val="20"/>
                <w:szCs w:val="20"/>
              </w:rPr>
              <w:t xml:space="preserve">EX designation in accordance with standard:</w:t>
            </w:r>
          </w:p>
        </w:tc>
        <w:tc>
          <w:tcPr>
            <w:tcW w:w="3000" w:type="dxa"/>
          </w:tcPr>
          <w:p>
            <w:pPr>
              <w:jc w:val="right"/>
              <w:spacing w:before="0" w:after="0.1"/>
            </w:pPr>
            <w:r>
              <w:rPr>
                <w:rFonts w:ascii="Arial" w:hAnsi="Arial" w:eastAsia="Arial" w:cs="Arial"/>
                <w:sz w:val="20"/>
                <w:szCs w:val="20"/>
              </w:rPr>
              <w:t xml:space="preserve">Ex eb IIB + H&lt;sub&gt;2&lt;/sub&gt; T4 Gb  / Ex h IIB + H&lt;sub&gt;2&lt;/sub&gt; T4 Gb</w:t>
            </w:r>
          </w:p>
        </w:tc>
      </w:tr>
      <w:tr>
        <w:trPr/>
        <w:tc>
          <w:tcPr>
            <w:tcW w:w="3000" w:type="dxa"/>
          </w:tcPr>
          <w:p>
            <w:r>
              <w:rPr>
                <w:rFonts w:ascii="Arial" w:hAnsi="Arial" w:eastAsia="Arial" w:cs="Arial"/>
                <w:sz w:val="20"/>
                <w:szCs w:val="20"/>
              </w:rPr>
              <w:t xml:space="preserve">Ta ambient temperature:</w:t>
            </w:r>
          </w:p>
        </w:tc>
        <w:tc>
          <w:tcPr>
            <w:tcW w:w="3000" w:type="dxa"/>
          </w:tcPr>
          <w:p>
            <w:pPr>
              <w:jc w:val="right"/>
              <w:spacing w:before="0" w:after="0.1"/>
            </w:pPr>
            <w:r>
              <w:rPr>
                <w:rFonts w:ascii="Arial" w:hAnsi="Arial" w:eastAsia="Arial" w:cs="Arial"/>
                <w:sz w:val="20"/>
                <w:szCs w:val="20"/>
              </w:rPr>
              <w:t xml:space="preserve">-20 °C ≤ Ta ≤ +40 °C</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A</w:t>
            </w:r>
            <w:r>
              <w:rPr>
                <w:rFonts w:ascii="Arial" w:hAnsi="Arial" w:eastAsia="Arial" w:cs="Arial"/>
                <w:sz w:val="20"/>
                <w:szCs w:val="20"/>
              </w:rPr>
              <w:t xml:space="preserve">/I</w:t>
            </w:r>
            <w:r>
              <w:rPr>
                <w:rFonts w:ascii="Arial" w:hAnsi="Arial" w:eastAsia="Arial" w:cs="Arial"/>
                <w:sz w:val="20"/>
                <w:szCs w:val="20"/>
                <w:vertAlign w:val="subscript"/>
              </w:rPr>
              <w:t xml:space="preserve">N</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3,2</w:t>
            </w:r>
          </w:p>
        </w:tc>
      </w:tr>
      <w:tr>
        <w:trPr/>
        <w:tc>
          <w:tcPr>
            <w:tcW w:w="3000" w:type="dxa"/>
          </w:tcPr>
          <w:p>
            <w:r>
              <w:rPr>
                <w:rFonts w:ascii="Arial" w:hAnsi="Arial" w:eastAsia="Arial" w:cs="Arial"/>
                <w:sz w:val="20"/>
                <w:szCs w:val="20"/>
              </w:rPr>
              <w:t xml:space="preserve">Time t</w:t>
            </w:r>
            <w:r>
              <w:rPr>
                <w:rFonts w:ascii="Arial" w:hAnsi="Arial" w:eastAsia="Arial" w:cs="Arial"/>
                <w:sz w:val="20"/>
                <w:szCs w:val="20"/>
                <w:vertAlign w:val="subscript"/>
              </w:rPr>
              <w:t xml:space="preserve">A</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240 sek</w:t>
            </w:r>
          </w:p>
        </w:tc>
      </w:tr>
      <w:tr>
        <w:trPr/>
        <w:tc>
          <w:tcPr>
            <w:tcW w:w="3000" w:type="dxa"/>
          </w:tcPr>
          <w:p>
            <w:r>
              <w:rPr>
                <w:rFonts w:ascii="Arial" w:hAnsi="Arial" w:eastAsia="Arial" w:cs="Arial"/>
                <w:sz w:val="20"/>
                <w:szCs w:val="20"/>
              </w:rPr>
              <w:t xml:space="preserve">Operating mode:</w:t>
            </w:r>
          </w:p>
        </w:tc>
        <w:tc>
          <w:tcPr>
            <w:tcW w:w="3000" w:type="dxa"/>
          </w:tcPr>
          <w:p>
            <w:pPr>
              <w:jc w:val="right"/>
              <w:spacing w:before="0" w:after="0.1"/>
            </w:pPr>
            <w:r>
              <w:rPr>
                <w:rFonts w:ascii="Arial" w:hAnsi="Arial" w:eastAsia="Arial" w:cs="Arial"/>
                <w:sz w:val="20"/>
                <w:szCs w:val="20"/>
              </w:rPr>
              <w:t xml:space="preserve">S1</w:t>
            </w:r>
          </w:p>
        </w:tc>
      </w:tr>
      <w:tr>
        <w:trPr/>
        <w:tc>
          <w:tcPr>
            <w:tcW w:w="3000" w:type="dxa"/>
          </w:tcPr>
          <w:p>
            <w:r>
              <w:rPr>
                <w:rFonts w:ascii="Arial" w:hAnsi="Arial" w:eastAsia="Arial" w:cs="Arial"/>
                <w:sz w:val="20"/>
                <w:szCs w:val="20"/>
              </w:rPr>
              <w:t xml:space="preserve">PTC DIN 44082:</w:t>
            </w:r>
          </w:p>
        </w:tc>
        <w:tc>
          <w:tcPr>
            <w:tcW w:w="3000" w:type="dxa"/>
          </w:tcPr>
          <w:p>
            <w:pPr>
              <w:jc w:val="right"/>
              <w:spacing w:before="0" w:after="0.1"/>
            </w:pPr>
            <w:r>
              <w:rPr>
                <w:rFonts w:ascii="Arial" w:hAnsi="Arial" w:eastAsia="Arial" w:cs="Arial"/>
                <w:sz w:val="20"/>
                <w:szCs w:val="20"/>
              </w:rPr>
              <w:t xml:space="preserve">M 100</w:t>
            </w:r>
          </w:p>
        </w:tc>
      </w:tr>
      <w:tr>
        <w:trPr/>
        <w:tc>
          <w:tcPr>
            <w:tcW w:w="3000" w:type="dxa"/>
          </w:tcPr>
          <w:p>
            <w:r>
              <w:rPr>
                <w:rFonts w:ascii="Arial" w:hAnsi="Arial" w:eastAsia="Arial" w:cs="Arial"/>
                <w:sz w:val="20"/>
                <w:szCs w:val="20"/>
              </w:rPr>
              <w:t xml:space="preserve">EC type examination certificate:</w:t>
            </w:r>
          </w:p>
        </w:tc>
        <w:tc>
          <w:tcPr>
            <w:tcW w:w="3000" w:type="dxa"/>
          </w:tcPr>
          <w:p>
            <w:pPr>
              <w:jc w:val="right"/>
              <w:spacing w:before="0" w:after="0.1"/>
            </w:pPr>
            <w:r>
              <w:rPr>
                <w:rFonts w:ascii="Arial" w:hAnsi="Arial" w:eastAsia="Arial" w:cs="Arial"/>
                <w:sz w:val="20"/>
                <w:szCs w:val="20"/>
              </w:rPr>
              <w:t xml:space="preserve">TÜV-A 19 ATEX0103 X, IECEx EPS 19.0019X</w:t>
            </w:r>
          </w:p>
        </w:tc>
      </w:tr>
      <w:tr>
        <w:trPr/>
        <w:tc>
          <w:tcPr>
            <w:tcW w:w="3000" w:type="dxa"/>
          </w:tcPr>
          <w:p>
            <w:r>
              <w:rPr>
                <w:rFonts w:ascii="Arial" w:hAnsi="Arial" w:eastAsia="Arial" w:cs="Arial"/>
                <w:sz w:val="20"/>
                <w:szCs w:val="20"/>
              </w:rPr>
              <w:t xml:space="preserve">Temperature class:</w:t>
            </w:r>
          </w:p>
        </w:tc>
        <w:tc>
          <w:tcPr>
            <w:tcW w:w="3000" w:type="dxa"/>
          </w:tcPr>
          <w:p>
            <w:pPr>
              <w:jc w:val="right"/>
              <w:spacing w:before="0" w:after="0.1"/>
            </w:pPr>
            <w:r>
              <w:rPr>
                <w:rFonts w:ascii="Arial" w:hAnsi="Arial" w:eastAsia="Arial" w:cs="Arial"/>
                <w:sz w:val="20"/>
                <w:szCs w:val="20"/>
              </w:rPr>
              <w:t xml:space="preserve">T4</w:t>
            </w:r>
          </w:p>
        </w:tc>
      </w:tr>
      <w:tr>
        <w:trPr/>
        <w:tc>
          <w:tcPr>
            <w:tcW w:w="3000" w:type="dxa"/>
          </w:tcPr>
          <w:p>
            <w:r>
              <w:rPr>
                <w:rFonts w:ascii="Arial" w:hAnsi="Arial" w:eastAsia="Arial" w:cs="Arial"/>
                <w:sz w:val="20"/>
                <w:szCs w:val="20"/>
              </w:rPr>
              <w:t xml:space="preserve">Temperature class of insulating materials Th. Cl.:</w:t>
            </w:r>
          </w:p>
        </w:tc>
        <w:tc>
          <w:tcPr>
            <w:tcW w:w="3000" w:type="dxa"/>
          </w:tcPr>
          <w:p>
            <w:pPr>
              <w:jc w:val="right"/>
              <w:spacing w:before="0" w:after="0.1"/>
            </w:pPr>
            <w:r>
              <w:rPr>
                <w:rFonts w:ascii="Arial" w:hAnsi="Arial" w:eastAsia="Arial" w:cs="Arial"/>
                <w:sz w:val="20"/>
                <w:szCs w:val="20"/>
              </w:rPr>
              <w:t xml:space="preserve">155 (F)</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4012799867098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0086.0709</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40/6 B Ex e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2024-09-18T19:12:27+00:00</dcterms:created>
  <dcterms:modified xsi:type="dcterms:W3CDTF">2024-09-18T19:12:27+00:00</dcterms:modified>
</cp:coreProperties>
</file>

<file path=docProps/custom.xml><?xml version="1.0" encoding="utf-8"?>
<Properties xmlns="http://schemas.openxmlformats.org/officeDocument/2006/custom-properties" xmlns:vt="http://schemas.openxmlformats.org/officeDocument/2006/docPropsVTypes"/>
</file>