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KBR</w:t>
      </w:r>
    </w:p>
    <w:p>
      <w:pPr/>
      <w:r>
        <w:rPr>
          <w:rFonts w:ascii="Arial" w:hAnsi="Arial" w:eastAsia="Arial" w:cs="Arial"/>
          <w:sz w:val="24"/>
          <w:szCs w:val="24"/>
        </w:rPr>
        <w:t xml:space="preserve">Version bypass</w:t>
      </w:r>
    </w:p>
    <w:p>
      <w:pPr/>
      <w:r>
        <w:rPr>
          <w:rFonts w:ascii="Arial" w:hAnsi="Arial" w:eastAsia="Arial" w:cs="Arial"/>
          <w:sz w:val="24"/>
          <w:szCs w:val="24"/>
        </w:rPr>
        <w:t xml:space="preserve">Version bypass avec registre de préchauffage, bypass, insonorisation optimisée du boîtier par isolation supplémentaire et échangeur de chaleur à contre-courant croisé.</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Prévient le gel de l'échangeur de chaleur en cas de températures extérieures très basses.</w:t>
      </w:r>
    </w:p>
    <w:p>
      <w:pPr/>
      <w:r>
        <w:rPr>
          <w:rFonts w:ascii="Arial" w:hAnsi="Arial" w:eastAsia="Arial" w:cs="Arial"/>
          <w:sz w:val="24"/>
          <w:szCs w:val="24"/>
        </w:rPr>
        <w:t xml:space="preserve">Appareil standard : Mise à l'arrêt du ventilateur d'air entrant.</w:t>
      </w:r>
    </w:p>
    <w:p>
      <w:pPr/>
      <w:r>
        <w:rPr>
          <w:rFonts w:ascii="Arial" w:hAnsi="Arial" w:eastAsia="Arial" w:cs="Arial"/>
          <w:sz w:val="24"/>
          <w:szCs w:val="24"/>
        </w:rPr>
        <w:t xml:space="preserve">Appareil confort et bypass : Registre de chauffage PTC intégré, économique en énergie et auto-régulé pour le préchauffage de l'air extérieur.</w:t>
      </w:r>
    </w:p>
    <w:p>
      <w:pPr/>
      <w:r>
        <w:rPr>
          <w:rFonts w:ascii="Arial" w:hAnsi="Arial" w:eastAsia="Arial" w:cs="Arial"/>
          <w:sz w:val="24"/>
          <w:szCs w:val="24"/>
        </w:rPr>
        <w:t xml:space="preserve">Recommandation : Combiner les appareils à récupération de chaleur avec un échangeur géothermique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mural facile et très rapide grâce à la fixation murale fournie.</w:t>
      </w:r>
    </w:p>
    <w:p>
      <w:pPr/>
      <w:r>
        <w:rPr>
          <w:rFonts w:ascii="Arial" w:hAnsi="Arial" w:eastAsia="Arial" w:cs="Arial"/>
          <w:sz w:val="24"/>
          <w:szCs w:val="24"/>
        </w:rPr>
        <w:t xml:space="preserve">Couvercle de boîtier rabattable vers le haut par fermetures à serrage rapide.</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Prêt à fonctionner.</w:t>
      </w:r>
    </w:p>
    <w:p>
      <w:pPr/>
      <w:r>
        <w:rPr>
          <w:rFonts w:ascii="Arial" w:hAnsi="Arial" w:eastAsia="Arial" w:cs="Arial"/>
          <w:sz w:val="24"/>
          <w:szCs w:val="24"/>
        </w:rPr>
        <w:t xml:space="preserve">Préparé pour le raccordement simplifié des détecteurs.</w:t>
      </w:r>
    </w:p>
    <w:p>
      <w:pPr/>
      <w:r>
        <w:rPr>
          <w:rFonts w:ascii="Arial" w:hAnsi="Arial" w:eastAsia="Arial" w:cs="Arial"/>
          <w:sz w:val="24"/>
          <w:szCs w:val="24"/>
        </w:rPr>
        <w:t xml:space="preserve">Contact libre de potentiel, p. ex. pour l'affichage de fonctionnement.</w:t>
      </w:r>
    </w:p>
    <w:p>
      <w:pPr/>
      <w:r>
        <w:rPr>
          <w:rFonts w:ascii="Arial" w:hAnsi="Arial" w:eastAsia="Arial" w:cs="Arial"/>
          <w:sz w:val="24"/>
          <w:szCs w:val="24"/>
        </w:rPr>
        <w:t xml:space="preserve">Connexion centrale possible dans bus KNX/EIB.</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Écoulement de condensat (raccordement de tuyau 3/4" ou tube d'écoulement Ø 28 mm) au fond de l'appareil.</w:t>
      </w:r>
    </w:p>
    <w:p>
      <w:pPr/>
      <w:r>
        <w:rPr>
          <w:rFonts w:ascii="Arial" w:hAnsi="Arial" w:eastAsia="Arial" w:cs="Arial"/>
          <w:sz w:val="24"/>
          <w:szCs w:val="24"/>
        </w:rPr>
        <w:t xml:space="preserve">Raccordement à un siphon.</w:t>
      </w:r>
    </w:p>
    <w:p>
      <w:pPr/>
      <w:r>
        <w:rPr>
          <w:rFonts w:ascii="Arial" w:hAnsi="Arial" w:eastAsia="Arial" w:cs="Arial"/>
          <w:sz w:val="24"/>
          <w:szCs w:val="24"/>
        </w:rPr>
        <w:t xml:space="preserve">Bac à condensat intégré, stable, facile à nettoyer.</w:t>
      </w:r>
    </w:p>
    <w:p/>
    <w:p>
      <w:pPr/>
      <w:r>
        <w:rPr>
          <w:rFonts w:ascii="Arial" w:hAnsi="Arial" w:eastAsia="Arial" w:cs="Arial"/>
          <w:sz w:val="24"/>
          <w:szCs w:val="24"/>
        </w:rPr>
        <w:t xml:space="preserve">Fonction Plus (mode Été)</w:t>
      </w:r>
    </w:p>
    <w:p>
      <w:pPr/>
      <w:r>
        <w:rPr>
          <w:rFonts w:ascii="Arial" w:hAnsi="Arial" w:eastAsia="Arial" w:cs="Arial"/>
          <w:sz w:val="24"/>
          <w:szCs w:val="24"/>
        </w:rPr>
        <w:t xml:space="preserve">En mode Éco, seul le ventilateur d'air sortant fonctionne ; d'où une économie de puissance d'env. 50 %. Possible avec module de commande numérique RLS D1 WR.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KBR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50,7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94 %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automatique</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optionnel avec HY 5, HY 5 I, HY 10 AP, HY 10 UP</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Z-51.3-292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4012799950851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0095.0085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KBR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2024-04-27T00:12:47+00:00</dcterms:created>
  <dcterms:modified xsi:type="dcterms:W3CDTF">2024-04-27T00:12:47+00:00</dcterms:modified>
</cp:coreProperties>
</file>

<file path=docProps/custom.xml><?xml version="1.0" encoding="utf-8"?>
<Properties xmlns="http://schemas.openxmlformats.org/officeDocument/2006/custom-properties" xmlns:vt="http://schemas.openxmlformats.org/officeDocument/2006/docPropsVTypes"/>
</file>