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Trio LZ</w:t>
      </w:r>
    </w:p>
    <w:p>
      <w:pPr/>
      <w:r>
        <w:rPr>
          <w:rFonts w:ascii="Arial" w:hAnsi="Arial" w:eastAsia="Arial" w:cs="Arial"/>
          <w:sz w:val="24"/>
          <w:szCs w:val="24"/>
        </w:rPr>
        <w:t xml:space="preserve">Flux longitudinal</w:t>
      </w:r>
    </w:p>
    <w:p>
      <w:pPr/>
      <w:r>
        <w:rPr>
          <w:rFonts w:ascii="Arial" w:hAnsi="Arial" w:eastAsia="Arial" w:cs="Arial"/>
          <w:sz w:val="24"/>
          <w:szCs w:val="24"/>
        </w:rPr>
        <w:t xml:space="preserve">Appareil centralisé à flux longitudinal, air sortant à gauche.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120 m³/h.</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Appareil très silencieux à hauteur de montage extrêmement réduite (21 cm) : convient donc particulièrement pour le montage dans des faux plafonds. Il est également adapté pour le montage mural et en mansarde.</w:t>
      </w:r>
    </w:p>
    <w:p>
      <w:pPr/>
      <w:r>
        <w:rPr>
          <w:rFonts w:ascii="Arial" w:hAnsi="Arial" w:eastAsia="Arial" w:cs="Arial"/>
          <w:sz w:val="24"/>
          <w:szCs w:val="24"/>
        </w:rPr>
        <w:t xml:space="preserve">Filtre ISO ePM10 ≥ 50 % (M5) pour air sortant et filtre à pollen ISO ePM1 ≥ 50 % (F7) pour air extérieur.</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Mode bypass / mode Éco : air entrant ECO, air sortant ECO pour le refroidissement passif de l'air nocturne en été.</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Flexibilité maximale par raccord d'air 3D en DN 125 : raccord de ventilation de chaque côté possible.</w:t>
      </w:r>
    </w:p>
    <w:p>
      <w:pPr/>
      <w:r>
        <w:rPr>
          <w:rFonts w:ascii="Arial" w:hAnsi="Arial" w:eastAsia="Arial" w:cs="Arial"/>
          <w:sz w:val="24"/>
          <w:szCs w:val="24"/>
        </w:rPr>
        <w:t xml:space="preserve">Le trio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 coloris : gris granit, similaire RAL 7026.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ePM10 ≥ 50 % (M5) pour air sortant et filtre à pollen ISO ePM1 ≥ 50 %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compris dans la livraison,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optionnel RLS T1 WS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 LZ</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optionnel pour l'intégration dans la gestion technique du bâtiment (domotique) www.knx.org.</w:t>
      </w:r>
    </w:p>
    <w:p>
      <w:pPr/>
      <w:r>
        <w:rPr>
          <w:rFonts w:ascii="Arial" w:hAnsi="Arial" w:eastAsia="Arial" w:cs="Arial"/>
          <w:sz w:val="24"/>
          <w:szCs w:val="24"/>
        </w:rPr>
        <w:t xml:space="preserve">Module enfichable EnOcean E-SM optionnel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l'humidité excessive.</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l'affichage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optionnelle ZP 1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optionnelle ZP 2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82 % et récupération d'humidité jusqu'à 69 %.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3 niveaux de ventilation de 40 à 120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Trio LZ</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Mousse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coloris gris granit similaire à RAL 7026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Détecteur CO2 pour Trio</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Détecteur COV pour Trio</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4012799951247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0095.0124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Trio LZ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2024-05-07T23:34:51+00:00</dcterms:created>
  <dcterms:modified xsi:type="dcterms:W3CDTF">2024-05-07T23:34:51+00:00</dcterms:modified>
</cp:coreProperties>
</file>

<file path=docProps/custom.xml><?xml version="1.0" encoding="utf-8"?>
<Properties xmlns="http://schemas.openxmlformats.org/officeDocument/2006/custom-properties" xmlns:vt="http://schemas.openxmlformats.org/officeDocument/2006/docPropsVTypes"/>
</file>