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Caisson d'air sortant insonorisé ECR-A 20</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d'air sortant pour ventilateur d'air entrant ECR.</w:t>
      </w:r>
    </w:p>
    <w:p>
      <w:pPr/>
      <w:r>
        <w:rPr>
          <w:rFonts w:ascii="Arial" w:hAnsi="Arial" w:eastAsia="Arial" w:cs="Arial"/>
          <w:sz w:val="24"/>
          <w:szCs w:val="24"/>
        </w:rPr>
        <w:t xml:space="preserve">Appareil compact à faible encombrement pour l'acheminement de débits d'air faibles à moyens.</w:t>
      </w:r>
    </w:p>
    <w:p>
      <w:pPr/>
      <w:r>
        <w:rPr>
          <w:rFonts w:ascii="Arial" w:hAnsi="Arial" w:eastAsia="Arial" w:cs="Arial"/>
          <w:sz w:val="24"/>
          <w:szCs w:val="24"/>
        </w:rPr>
        <w:t xml:space="preserve">Unité d'air sortant entièrement montée pour un montage final sans risque d'erreurs.</w:t>
      </w:r>
    </w:p>
    <w:p>
      <w:pPr/>
      <w:r>
        <w:rPr>
          <w:rFonts w:ascii="Arial" w:hAnsi="Arial" w:eastAsia="Arial" w:cs="Arial"/>
          <w:sz w:val="24"/>
          <w:szCs w:val="24"/>
        </w:rPr>
        <w:t xml:space="preserve">Couvercle du boîtier amovible avec fermeture par étrier.</w:t>
      </w:r>
    </w:p>
    <w:p>
      <w:pPr/>
      <w:r>
        <w:rPr>
          <w:rFonts w:ascii="Arial" w:hAnsi="Arial" w:eastAsia="Arial" w:cs="Arial"/>
          <w:sz w:val="24"/>
          <w:szCs w:val="24"/>
        </w:rPr>
        <w:t xml:space="preserve">Pièce de raccordement du côté air aspiré et air comprimé, pour montage direct dans des gaines d'air.</w:t>
      </w:r>
    </w:p>
    <w:p>
      <w:pPr/>
      <w:r>
        <w:rPr>
          <w:rFonts w:ascii="Arial" w:hAnsi="Arial" w:eastAsia="Arial" w:cs="Arial"/>
          <w:sz w:val="24"/>
          <w:szCs w:val="24"/>
        </w:rPr>
        <w:t xml:space="preserve">Avec laine de roche insonorisante contrecollée de fibres de verre si le niveau sonore exigé doit être particulièrement faible.</w:t>
      </w:r>
    </w:p>
    <w:p>
      <w:pPr/>
      <w:r>
        <w:rPr>
          <w:rFonts w:ascii="Arial" w:hAnsi="Arial" w:eastAsia="Arial" w:cs="Arial"/>
          <w:sz w:val="24"/>
          <w:szCs w:val="24"/>
        </w:rPr>
        <w:t xml:space="preserve">Avec turbine à pales recourbées vers l'arrière pour un taux de rendement optimal.</w:t>
      </w:r>
    </w:p>
    <w:p>
      <w:pPr/>
      <w:r>
        <w:rPr>
          <w:rFonts w:ascii="Arial" w:hAnsi="Arial" w:eastAsia="Arial" w:cs="Arial"/>
          <w:sz w:val="24"/>
          <w:szCs w:val="24"/>
        </w:rPr>
        <w:t xml:space="preserve">Type de protection IP 44.</w:t>
      </w:r>
    </w:p>
    <w:p/>
    <w:p>
      <w:pPr/>
      <w:r>
        <w:rPr>
          <w:rFonts w:ascii="Arial" w:hAnsi="Arial" w:eastAsia="Arial" w:cs="Arial"/>
          <w:sz w:val="24"/>
          <w:szCs w:val="24"/>
        </w:rPr>
        <w:t xml:space="preserve">Moteur</w:t>
      </w:r>
    </w:p>
    <w:p>
      <w:pPr/>
      <w:r>
        <w:rPr>
          <w:rFonts w:ascii="Arial" w:hAnsi="Arial" w:eastAsia="Arial" w:cs="Arial"/>
          <w:sz w:val="24"/>
          <w:szCs w:val="24"/>
        </w:rPr>
        <w:t xml:space="preserve">Moteur à condensateur à rotor extérieur.</w:t>
      </w:r>
    </w:p>
    <w:p>
      <w:pPr/>
      <w:r>
        <w:rPr>
          <w:rFonts w:ascii="Arial" w:hAnsi="Arial" w:eastAsia="Arial" w:cs="Arial"/>
          <w:sz w:val="24"/>
          <w:szCs w:val="24"/>
        </w:rPr>
        <w:t xml:space="preserve">Protection thermique contre les surcharges en série.</w:t>
      </w:r>
    </w:p>
    <w:p>
      <w:pPr/>
      <w:r>
        <w:rPr>
          <w:rFonts w:ascii="Arial" w:hAnsi="Arial" w:eastAsia="Arial" w:cs="Arial"/>
          <w:sz w:val="24"/>
          <w:szCs w:val="24"/>
        </w:rPr>
        <w:t xml:space="preserve">Moteur robuste avec roulement à billes, sans entretien</w:t>
      </w:r>
    </w:p>
    <w:p>
      <w:pPr/>
      <w:r>
        <w:rPr>
          <w:rFonts w:ascii="Arial" w:hAnsi="Arial" w:eastAsia="Arial" w:cs="Arial"/>
          <w:sz w:val="24"/>
          <w:szCs w:val="24"/>
        </w:rPr>
        <w:t xml:space="preserve">Chaque niveau de vitesse est directement commutable via une tension d'alimentation de 230 V.</w:t>
      </w:r>
    </w:p>
    <w:p>
      <w:pPr/>
      <w:r>
        <w:rPr>
          <w:rFonts w:ascii="Arial" w:hAnsi="Arial" w:eastAsia="Arial" w:cs="Arial"/>
          <w:sz w:val="24"/>
          <w:szCs w:val="24"/>
        </w:rPr>
        <w:t xml:space="preserve">Absence de vitesse variable par hachage de phase ou atténuation de la tension.</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possible dans toutes les positions.</w:t>
      </w:r>
    </w:p>
    <w:p>
      <w:pPr/>
      <w:r>
        <w:rPr>
          <w:rFonts w:ascii="Arial" w:hAnsi="Arial" w:eastAsia="Arial" w:cs="Arial"/>
          <w:sz w:val="24"/>
          <w:szCs w:val="24"/>
        </w:rPr>
        <w:t xml:space="preserve">ECR-A 25/31 diamètre de raccordement 250 mm.</w:t>
      </w:r>
    </w:p>
    <w:p>
      <w:pPr/>
      <w:r>
        <w:rPr>
          <w:rFonts w:ascii="Arial" w:hAnsi="Arial" w:eastAsia="Arial" w:cs="Arial"/>
          <w:sz w:val="24"/>
          <w:szCs w:val="24"/>
        </w:rPr>
        <w:t xml:space="preserve">En cas de montage avec une gaine d'air DN 315, utiliser des extensions DN 250/315 à fournir par le client.</w:t>
      </w:r>
    </w:p>
    <w:p/>
    <w:p>
      <w:pPr/>
      <w:r>
        <w:rPr>
          <w:rFonts w:ascii="Arial" w:hAnsi="Arial" w:eastAsia="Arial" w:cs="Arial"/>
          <w:sz w:val="24"/>
          <w:szCs w:val="24"/>
        </w:rPr>
        <w:t xml:space="preserve">Niveaux de vitesse</w:t>
      </w:r>
    </w:p>
    <w:p>
      <w:pPr/>
      <w:r>
        <w:rPr>
          <w:rFonts w:ascii="Arial" w:hAnsi="Arial" w:eastAsia="Arial" w:cs="Arial"/>
          <w:sz w:val="24"/>
          <w:szCs w:val="24"/>
        </w:rPr>
        <w:t xml:space="preserve">Ventilateur à 4 niveaux de vitesse.</w:t>
      </w:r>
    </w:p>
    <w:p>
      <w:pPr/>
      <w:r>
        <w:rPr>
          <w:rFonts w:ascii="Arial" w:hAnsi="Arial" w:eastAsia="Arial" w:cs="Arial"/>
          <w:sz w:val="24"/>
          <w:szCs w:val="24"/>
        </w:rPr>
        <w:t xml:space="preserve">Le changement de vitesse s'effectue via les différentes commandes des bornes.</w:t>
      </w:r>
    </w:p>
    <w:p>
      <w:pPr/>
      <w:r>
        <w:rPr>
          <w:rFonts w:ascii="Arial" w:hAnsi="Arial" w:eastAsia="Arial" w:cs="Arial"/>
          <w:sz w:val="24"/>
          <w:szCs w:val="24"/>
        </w:rPr>
        <w:t xml:space="preserve">En association avec la Compactbox ECR, 3 des 4 niveaux de vitesse peuvent être commandés via la régulation de l'ECR. Un niveau de vitesse reste ainsi inutilisé. Aucun module de commande supplémentaire n'est nécessaire pour le caisson de ventilation ECR-A.</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ECR-A 20</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700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2.600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Puissance nominale:</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17,2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17,18 kg</w:t>
            </w:r>
          </w:p>
        </w:tc>
      </w:tr>
      <w:tr>
        <w:trPr/>
        <w:tc>
          <w:tcPr>
            <w:tcW w:w="3000" w:type="dxa"/>
          </w:tcPr>
          <w:p>
            <w:r>
              <w:rPr>
                <w:rFonts w:ascii="Arial" w:hAnsi="Arial" w:eastAsia="Arial" w:cs="Arial"/>
                <w:sz w:val="20"/>
                <w:szCs w:val="20"/>
              </w:rPr>
              <w:t xml:space="preserve">Ventilateur orientable: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Largeur nominale: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Température du fluide au courant nominal:</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4012799805670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0080.0567</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ECR-A 20 Caisson d'air sortant insonorisé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2024-04-26T22:46:29+00:00</dcterms:created>
  <dcterms:modified xsi:type="dcterms:W3CDTF">2024-04-26T22:46:29+00:00</dcterms:modified>
</cp:coreProperties>
</file>

<file path=docProps/custom.xml><?xml version="1.0" encoding="utf-8"?>
<Properties xmlns="http://schemas.openxmlformats.org/officeDocument/2006/custom-properties" xmlns:vt="http://schemas.openxmlformats.org/officeDocument/2006/docPropsVTypes"/>
</file>