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Ventilateur pour gaine rectangulaire EPK 28/6 A</w:t>
      </w:r>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Ventilateurs centrifuge pour gaine rectangulaire pour une installation directement dans les gaines rectangulaires de ventilation sans renvoi et sans utilisation d'éléments de transition supplémentaires.</w:t>
      </w:r>
    </w:p>
    <w:p>
      <w:pPr/>
      <w:r>
        <w:rPr>
          <w:rFonts w:ascii="Arial" w:hAnsi="Arial" w:eastAsia="Arial" w:cs="Arial"/>
          <w:sz w:val="24"/>
          <w:szCs w:val="24"/>
        </w:rPr>
        <w:t xml:space="preserve">Canal d'aspiration de forme aérodynamique. Le sens d'entrée du courant d'air est identique au sens de sortie</w:t>
      </w:r>
    </w:p>
    <w:p>
      <w:pPr/>
      <w:r>
        <w:rPr>
          <w:rFonts w:ascii="Arial" w:hAnsi="Arial" w:eastAsia="Arial" w:cs="Arial"/>
          <w:sz w:val="24"/>
          <w:szCs w:val="24"/>
        </w:rPr>
        <w:t xml:space="preserve">Pression élevée et grand débit d'air.</w:t>
      </w:r>
    </w:p>
    <w:p>
      <w:pPr/>
      <w:r>
        <w:rPr>
          <w:rFonts w:ascii="Arial" w:hAnsi="Arial" w:eastAsia="Arial" w:cs="Arial"/>
          <w:sz w:val="24"/>
          <w:szCs w:val="24"/>
        </w:rPr>
        <w:t xml:space="preserve">Ventilateurs en type de protection IP 55. Type de protection contrôlé selon DIN VDE 0530, partie 5</w:t>
      </w:r>
    </w:p>
    <w:p>
      <w:pPr/>
      <w:r>
        <w:rPr>
          <w:rFonts w:ascii="Arial" w:hAnsi="Arial" w:eastAsia="Arial" w:cs="Arial"/>
          <w:sz w:val="24"/>
          <w:szCs w:val="24"/>
        </w:rPr>
        <w:t xml:space="preserve">Isolation contre l'humidité et les goutes d'eau.</w:t>
      </w:r>
    </w:p>
    <w:p>
      <w:pPr/>
      <w:r>
        <w:rPr>
          <w:rFonts w:ascii="Arial" w:hAnsi="Arial" w:eastAsia="Arial" w:cs="Arial"/>
          <w:sz w:val="24"/>
          <w:szCs w:val="24"/>
        </w:rPr>
        <w:t xml:space="preserve">Moteurs avec roulement à billes. Sans entretien. À revêtement en matière plastique.</w:t>
      </w:r>
    </w:p>
    <w:p>
      <w:pPr/>
      <w:r>
        <w:rPr>
          <w:rFonts w:ascii="Arial" w:hAnsi="Arial" w:eastAsia="Arial" w:cs="Arial"/>
          <w:sz w:val="24"/>
          <w:szCs w:val="24"/>
        </w:rPr>
        <w:t xml:space="preserve">Versions protégées contre les explosions avec moteur à rotor extérieur en type de protection IP 44.</w:t>
      </w:r>
    </w:p>
    <w:p>
      <w:pPr/>
      <w:r>
        <w:rPr>
          <w:rFonts w:ascii="Arial" w:hAnsi="Arial" w:eastAsia="Arial" w:cs="Arial"/>
          <w:sz w:val="24"/>
          <w:szCs w:val="24"/>
        </w:rPr>
        <w:t xml:space="preserve">Turbine haute performance avec pales courbées vers l'avant. Forme aérodynamique, taux de rendement optimal, silencieux, équilibrage statique et dynamique.</w:t>
      </w:r>
    </w:p>
    <w:p>
      <w:pPr/>
      <w:r>
        <w:rPr>
          <w:rFonts w:ascii="Arial" w:hAnsi="Arial" w:eastAsia="Arial" w:cs="Arial"/>
          <w:sz w:val="24"/>
          <w:szCs w:val="24"/>
        </w:rPr>
        <w:t xml:space="preserve">Boîtier zingué, construction compacte et peu encombrante, bornier extérieur.</w:t>
      </w:r>
    </w:p>
    <w:p>
      <w:pPr/>
      <w:r>
        <w:rPr>
          <w:rFonts w:ascii="Arial" w:hAnsi="Arial" w:eastAsia="Arial" w:cs="Arial"/>
          <w:sz w:val="24"/>
          <w:szCs w:val="24"/>
        </w:rPr>
        <w:t xml:space="preserve">Profilés de bride du côté air aspiré et air comprimé.</w:t>
      </w:r>
    </w:p>
    <w:p>
      <w:pPr/>
      <w:r>
        <w:rPr>
          <w:rFonts w:ascii="Arial" w:hAnsi="Arial" w:eastAsia="Arial" w:cs="Arial"/>
          <w:sz w:val="24"/>
          <w:szCs w:val="24"/>
        </w:rPr>
        <w:t xml:space="preserve">Protection intégrale du moteur par des thermocontacts intégrés et accessibles dans le bornier. Les thermocontacts doivent être branchés conformément aux schémas de branchement, sinon toute garante devient caduque.</w:t>
      </w:r>
    </w:p>
    <w:p>
      <w:pPr/>
      <w:r>
        <w:rPr>
          <w:rFonts w:ascii="Arial" w:hAnsi="Arial" w:eastAsia="Arial" w:cs="Arial"/>
          <w:sz w:val="24"/>
          <w:szCs w:val="24"/>
        </w:rPr>
        <w:t xml:space="preserve">En utilisant un transformateur à 5 plots TRE, TRV ou le disjoncteur-protecteur intégral MVE 10 ou MV 25, les disjoncteurs-protecteurs courants supplémentaires ne sont pas nécessaires !</w:t>
      </w:r>
    </w:p>
    <w:p>
      <w:pPr/>
      <w:r>
        <w:rPr>
          <w:rFonts w:ascii="Arial" w:hAnsi="Arial" w:eastAsia="Arial" w:cs="Arial"/>
          <w:sz w:val="24"/>
          <w:szCs w:val="24"/>
        </w:rPr>
        <w:t xml:space="preserve">Pour installation en gaine rectangulaire dans toutes les positions.</w:t>
      </w:r>
    </w:p>
    <w:p/>
    <w:p>
      <w:pPr/>
      <w:r>
        <w:rPr>
          <w:rFonts w:ascii="Arial" w:hAnsi="Arial" w:eastAsia="Arial" w:cs="Arial"/>
          <w:sz w:val="24"/>
          <w:szCs w:val="24"/>
        </w:rPr>
        <w:t xml:space="preserve">Moteur à courant alternatif</w:t>
      </w:r>
    </w:p>
    <w:p>
      <w:pPr/>
      <w:r>
        <w:rPr>
          <w:rFonts w:ascii="Arial" w:hAnsi="Arial" w:eastAsia="Arial" w:cs="Arial"/>
          <w:sz w:val="24"/>
          <w:szCs w:val="24"/>
        </w:rPr>
        <w:t xml:space="preserve">Série EPK</w:t>
      </w:r>
    </w:p>
    <w:p>
      <w:pPr/>
      <w:r>
        <w:rPr>
          <w:rFonts w:ascii="Arial" w:hAnsi="Arial" w:eastAsia="Arial" w:cs="Arial"/>
          <w:sz w:val="24"/>
          <w:szCs w:val="24"/>
        </w:rPr>
        <w:t xml:space="preserve">Courant alternatif 230 V, 50 Hz.</w:t>
      </w:r>
    </w:p>
    <w:p>
      <w:pPr/>
      <w:r>
        <w:rPr>
          <w:rFonts w:ascii="Arial" w:hAnsi="Arial" w:eastAsia="Arial" w:cs="Arial"/>
          <w:sz w:val="24"/>
          <w:szCs w:val="24"/>
        </w:rPr>
        <w:t xml:space="preserve">Condensateur fixé sur le boîtier resp. dans le bornier et câblé dans le bornier.</w:t>
      </w:r>
    </w:p>
    <w:p>
      <w:pPr/>
      <w:r>
        <w:rPr>
          <w:rFonts w:ascii="Arial" w:hAnsi="Arial" w:eastAsia="Arial" w:cs="Arial"/>
          <w:sz w:val="24"/>
          <w:szCs w:val="24"/>
        </w:rPr>
        <w:t xml:space="preserve">Protection intégrale du moteur en série, branché en série avec la bobine de moteur et commutant directement. Si un message d'erreur s'affiche ou si le démarrage automatique du moteur est empêché après une panne, alors il faut intégrer les thermocontacts dans le circuit de courant de commande d'un disjoncteur.</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EPK 28/6 A</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570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32</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0086.0614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EPK 28/6 A Ventilateur pour gaine rectangulaire</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2024-04-26T19:01:17+00:00</dcterms:created>
  <dcterms:modified xsi:type="dcterms:W3CDTF">2024-04-26T19:01:17+00:00</dcterms:modified>
</cp:coreProperties>
</file>

<file path=docProps/custom.xml><?xml version="1.0" encoding="utf-8"?>
<Properties xmlns="http://schemas.openxmlformats.org/officeDocument/2006/custom-properties" xmlns:vt="http://schemas.openxmlformats.org/officeDocument/2006/docPropsVTypes"/>
</file>