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Središnji uređaj za odsisni zrak ZEG2 EC</w:t>
      </w:r>
    </w:p>
    <w:p>
      <w:pPr/>
      <w:r>
        <w:rPr>
          <w:rFonts w:ascii="Arial" w:hAnsi="Arial" w:eastAsia="Arial" w:cs="Arial"/>
          <w:sz w:val="24"/>
          <w:szCs w:val="24"/>
        </w:rPr>
        <w:t xml:space="preserve">Značajke</w:t>
      </w:r>
    </w:p>
    <w:p>
      <w:pPr/>
      <w:r>
        <w:rPr>
          <w:rFonts w:ascii="Arial" w:hAnsi="Arial" w:eastAsia="Arial" w:cs="Arial"/>
          <w:sz w:val="24"/>
          <w:szCs w:val="24"/>
        </w:rPr>
        <w:t xml:space="preserve">Središnji uređaj za odsis zraka.</w:t>
      </w:r>
    </w:p>
    <w:p>
      <w:pPr/>
      <w:r>
        <w:rPr>
          <w:rFonts w:ascii="Arial" w:hAnsi="Arial" w:eastAsia="Arial" w:cs="Arial"/>
          <w:sz w:val="24"/>
          <w:szCs w:val="24"/>
        </w:rPr>
        <w:t xml:space="preserve">Za istodobni odsis zraka u više prostorija u obiteljskim kućama za jednu obitelj ili u stanovima.</w:t>
      </w:r>
    </w:p>
    <w:p>
      <w:pPr/>
      <w:r>
        <w:rPr>
          <w:rFonts w:ascii="Arial" w:hAnsi="Arial" w:eastAsia="Arial" w:cs="Arial"/>
          <w:sz w:val="24"/>
          <w:szCs w:val="24"/>
        </w:rPr>
        <w:t xml:space="preserve">Vrsta zaštite IP 20.</w:t>
      </w:r>
    </w:p>
    <w:p>
      <w:pPr/>
      <w:r>
        <w:rPr>
          <w:rFonts w:ascii="Arial" w:hAnsi="Arial" w:eastAsia="Arial" w:cs="Arial"/>
          <w:sz w:val="24"/>
          <w:szCs w:val="24"/>
        </w:rPr>
        <w:t xml:space="preserve">Kućište se jednostavno čisti.</w:t>
      </w:r>
    </w:p>
    <w:p>
      <w:pPr/>
      <w:r>
        <w:rPr>
          <w:rFonts w:ascii="Arial" w:hAnsi="Arial" w:eastAsia="Arial" w:cs="Arial"/>
          <w:sz w:val="24"/>
          <w:szCs w:val="24"/>
        </w:rPr>
        <w:t xml:space="preserve">Uređaj ima štedljivi motor s oznakom EC koji tiho radi.</w:t>
      </w:r>
    </w:p>
    <w:p>
      <w:pPr/>
      <w:r>
        <w:rPr>
          <w:rFonts w:ascii="Arial" w:hAnsi="Arial" w:eastAsia="Arial" w:cs="Arial"/>
          <w:sz w:val="24"/>
          <w:szCs w:val="24"/>
        </w:rPr>
        <w:t xml:space="preserve">S pet mogućih priključaka za odsisni zrak (3 x DN 125, 1 x DN 125/DN 160) i 1 x DN 160 = „točka pucanja”)</w:t>
      </w:r>
    </w:p>
    <w:p>
      <w:pPr/>
      <w:r>
        <w:rPr>
          <w:rFonts w:ascii="Arial" w:hAnsi="Arial" w:eastAsia="Arial" w:cs="Arial"/>
          <w:sz w:val="24"/>
          <w:szCs w:val="24"/>
        </w:rPr>
        <w:t xml:space="preserve">S jednim postoljem za istrošeni zrak DN 125.</w:t>
      </w:r>
    </w:p>
    <w:p>
      <w:pPr/>
      <w:r>
        <w:rPr>
          <w:rFonts w:ascii="Arial" w:hAnsi="Arial" w:eastAsia="Arial" w:cs="Arial"/>
          <w:sz w:val="24"/>
          <w:szCs w:val="24"/>
        </w:rPr>
        <w:t xml:space="preserve">Motor i elektronika su integrirani.</w:t>
      </w:r>
    </w:p>
    <w:p>
      <w:pPr/>
      <w:r>
        <w:rPr>
          <w:rFonts w:ascii="Arial" w:hAnsi="Arial" w:eastAsia="Arial" w:cs="Arial"/>
          <w:sz w:val="24"/>
          <w:szCs w:val="24"/>
        </w:rPr>
        <w:t xml:space="preserve">Moguće je maks. 28 stupnjeva brzine.</w:t>
      </w:r>
    </w:p>
    <w:p>
      <w:pPr/>
      <w:r>
        <w:rPr>
          <w:rFonts w:ascii="Arial" w:hAnsi="Arial" w:eastAsia="Arial" w:cs="Arial"/>
          <w:sz w:val="24"/>
          <w:szCs w:val="24"/>
        </w:rPr>
        <w:t xml:space="preserve">Standardno je tvornički postavljeno na stupnjeve 1(a*) = „Nisko”, 3(a*) = „Normalno” i 11 (a*) = „Visoko”.</w:t>
      </w:r>
    </w:p>
    <w:p>
      <w:pPr/>
      <w:r>
        <w:rPr>
          <w:rFonts w:ascii="Arial" w:hAnsi="Arial" w:eastAsia="Arial" w:cs="Arial"/>
          <w:sz w:val="24"/>
          <w:szCs w:val="24"/>
        </w:rPr>
        <w:t xml:space="preserve">Tvornički postavljeni stupnjevi brzine mogu se bez problema promijeniti takozvanom DIP sklopkom.</w:t>
      </w:r>
    </w:p>
    <w:p>
      <w:pPr/>
      <w:r>
        <w:rPr>
          <w:rFonts w:ascii="Arial" w:hAnsi="Arial" w:eastAsia="Arial" w:cs="Arial"/>
          <w:sz w:val="24"/>
          <w:szCs w:val="24"/>
        </w:rPr>
        <w:t xml:space="preserve">S integriranim osjetnikom vlažnosti za automatsku regulaciju ovisnu o vlazi.</w:t>
      </w:r>
    </w:p>
    <w:p>
      <w:pPr/>
      <w:r>
        <w:rPr>
          <w:rFonts w:ascii="Arial" w:hAnsi="Arial" w:eastAsia="Arial" w:cs="Arial"/>
          <w:sz w:val="24"/>
          <w:szCs w:val="24"/>
        </w:rPr>
        <w:t xml:space="preserve">Bežični daljinski upravljač ZEG2 EC-FB uključen je u isporuku.</w:t>
      </w:r>
    </w:p>
    <w:p>
      <w:pPr/>
      <w:r>
        <w:rPr>
          <w:rFonts w:ascii="Arial" w:hAnsi="Arial" w:eastAsia="Arial" w:cs="Arial"/>
          <w:sz w:val="24"/>
          <w:szCs w:val="24"/>
        </w:rPr>
        <w:t xml:space="preserve">* = postoji krivulja „a” i krivulja „b”, ovisno o postavci DIP sklopke 7</w:t>
      </w:r>
    </w:p>
    <w:p/>
    <w:p>
      <w:pPr/>
      <w:r>
        <w:rPr>
          <w:rFonts w:ascii="Arial" w:hAnsi="Arial" w:eastAsia="Arial" w:cs="Arial"/>
          <w:sz w:val="24"/>
          <w:szCs w:val="24"/>
        </w:rPr>
        <w:t xml:space="preserve">Regulacija</w:t>
      </w:r>
    </w:p>
    <w:p>
      <w:pPr/>
      <w:r>
        <w:rPr>
          <w:rFonts w:ascii="Arial" w:hAnsi="Arial" w:eastAsia="Arial" w:cs="Arial"/>
          <w:sz w:val="24"/>
          <w:szCs w:val="24"/>
        </w:rPr>
        <w:t xml:space="preserve">Bežični daljinski upravljač ZEG2 EC-FB s regulacijom osjetnika vlažnosti i šest tipki za postavljanje (osjetnik vlažnosti uključen u ZEG2 EC).</w:t>
      </w:r>
    </w:p>
    <w:p>
      <w:pPr/>
      <w:r>
        <w:rPr>
          <w:rFonts w:ascii="Arial" w:hAnsi="Arial" w:eastAsia="Arial" w:cs="Arial"/>
          <w:sz w:val="24"/>
          <w:szCs w:val="24"/>
        </w:rPr>
        <w:t xml:space="preserve">Radijska frekvencija 868,3 MHz.</w:t>
      </w:r>
    </w:p>
    <w:p>
      <w:pPr/>
      <w:r>
        <w:rPr>
          <w:rFonts w:ascii="Arial" w:hAnsi="Arial" w:eastAsia="Arial" w:cs="Arial"/>
          <w:sz w:val="24"/>
          <w:szCs w:val="24"/>
        </w:rPr>
        <w:t xml:space="preserve">Dimenzije (v x š x d): 83x80x28 mm.</w:t>
      </w:r>
    </w:p>
    <w:p>
      <w:pPr/>
      <w:r>
        <w:rPr>
          <w:rFonts w:ascii="Arial" w:hAnsi="Arial" w:eastAsia="Arial" w:cs="Arial"/>
          <w:sz w:val="24"/>
          <w:szCs w:val="24"/>
        </w:rPr>
        <w:t xml:space="preserve">Vrsta zaštite: IP 30.</w:t>
      </w:r>
    </w:p>
    <w:p>
      <w:pPr/>
      <w:r>
        <w:rPr>
          <w:rFonts w:ascii="Arial" w:hAnsi="Arial" w:eastAsia="Arial" w:cs="Arial"/>
          <w:sz w:val="24"/>
          <w:szCs w:val="24"/>
        </w:rPr>
        <w:t xml:space="preserve">Indikatori stanja po LED lampici.</w:t>
      </w:r>
    </w:p>
    <w:p/>
    <w:p>
      <w:pPr/>
      <w:r>
        <w:rPr>
          <w:rFonts w:ascii="Arial" w:hAnsi="Arial" w:eastAsia="Arial" w:cs="Arial"/>
          <w:sz w:val="24"/>
          <w:szCs w:val="24"/>
        </w:rPr>
        <w:t xml:space="preserve">Postavke</w:t>
      </w:r>
    </w:p>
    <w:p>
      <w:pPr/>
      <w:r>
        <w:rPr>
          <w:rFonts w:ascii="Arial" w:hAnsi="Arial" w:eastAsia="Arial" w:cs="Arial"/>
          <w:sz w:val="24"/>
          <w:szCs w:val="24"/>
        </w:rPr>
        <w:t xml:space="preserve">Način rada s odsutnošću („način rada s uštedom energije”)</w:t>
      </w:r>
    </w:p>
    <w:p>
      <w:pPr/>
      <w:r>
        <w:rPr>
          <w:rFonts w:ascii="Arial" w:hAnsi="Arial" w:eastAsia="Arial" w:cs="Arial"/>
          <w:sz w:val="24"/>
          <w:szCs w:val="24"/>
        </w:rPr>
        <w:t xml:space="preserve">Automatski način rada regulira stupanj ventilacije u skladu s utvrđenim mjernim vrijednosti osjetnika vlažnosti</w:t>
      </w:r>
    </w:p>
    <w:p>
      <w:pPr/>
      <w:r>
        <w:rPr>
          <w:rFonts w:ascii="Arial" w:hAnsi="Arial" w:eastAsia="Arial" w:cs="Arial"/>
          <w:sz w:val="24"/>
          <w:szCs w:val="24"/>
        </w:rPr>
        <w:t xml:space="preserve">Način rada s tajmerom (15/30/60 minuta) na stupnju „Visoko”, a nakon toga ponovno prethodno odabrani stupanj</w:t>
      </w:r>
    </w:p>
    <w:p>
      <w:pPr/>
      <w:r>
        <w:rPr>
          <w:rFonts w:ascii="Arial" w:hAnsi="Arial" w:eastAsia="Arial" w:cs="Arial"/>
          <w:sz w:val="24"/>
          <w:szCs w:val="24"/>
        </w:rPr>
        <w:t xml:space="preserve">1. Niska brzina - standardni položaj noću</w:t>
      </w:r>
    </w:p>
    <w:p>
      <w:pPr/>
      <w:r>
        <w:rPr>
          <w:rFonts w:ascii="Arial" w:hAnsi="Arial" w:eastAsia="Arial" w:cs="Arial"/>
          <w:sz w:val="24"/>
          <w:szCs w:val="24"/>
        </w:rPr>
        <w:t xml:space="preserve">2. Normalna brzina - standardni položaj danju</w:t>
      </w:r>
    </w:p>
    <w:p>
      <w:pPr/>
      <w:r>
        <w:rPr>
          <w:rFonts w:ascii="Arial" w:hAnsi="Arial" w:eastAsia="Arial" w:cs="Arial"/>
          <w:sz w:val="24"/>
          <w:szCs w:val="24"/>
        </w:rPr>
        <w:t xml:space="preserve">3. Visoka brzina - pri kuhanju i tuširanju</w:t>
      </w:r>
    </w:p>
    <w:p/>
    <w:p>
      <w:pPr/>
      <w:r>
        <w:rPr>
          <w:rFonts w:ascii="Arial" w:hAnsi="Arial" w:eastAsia="Arial" w:cs="Arial"/>
          <w:sz w:val="24"/>
          <w:szCs w:val="24"/>
        </w:rPr>
        <w:t xml:space="preserve">O automatskom načinu rada: U ovom položaju uređaj za odsisni zrak radi na niskoj brzini dok ne izmjeri značajno povećanje relativne vlažnosti zraka u odsisnom zraku tijekom tri minute (može se DIP sklopkom 7 namjestiti na 5 % ili 10 %). Uređaj se nakon toga prebacuje sa stupnja „Nisko” (1) na „Normalno” (2) ili „Visoko” (3) ovisno o namještanju DIP sklopke 7. Ako se utvrdi pad vlažnosti, ZEG2 EC 15 ili 30 minuta radi na stupnju „Normalno” ili „Visoko” (možete namjestiti vrijeme naknadnog rada DIP sklopkom 8). Nakon toga uređaj se vraća na stupanj „Nisko”.</w:t>
      </w:r>
    </w:p>
    <w:p>
      <w:pPr/>
      <w:r>
        <w:rPr>
          <w:rFonts w:ascii="Arial" w:hAnsi="Arial" w:eastAsia="Arial" w:cs="Arial"/>
          <w:sz w:val="24"/>
          <w:szCs w:val="24"/>
        </w:rPr>
        <w:t xml:space="preserve">O načinu rada s odsutnošću: ZEG2 EC radi u načinu rada s uštedom energije i ne reagira na osjetnik vlažnosti.</w:t>
      </w:r>
    </w:p>
    <w:p/>
    <w:p>
      <w:pPr/>
      <w:r>
        <w:rPr>
          <w:rFonts w:ascii="Arial" w:hAnsi="Arial" w:eastAsia="Arial" w:cs="Arial"/>
          <w:sz w:val="24"/>
          <w:szCs w:val="24"/>
        </w:rPr>
        <w:t xml:space="preserve">Upute za montažu</w:t>
      </w:r>
    </w:p>
    <w:p>
      <w:pPr/>
      <w:r>
        <w:rPr>
          <w:rFonts w:ascii="Arial" w:hAnsi="Arial" w:eastAsia="Arial" w:cs="Arial"/>
          <w:sz w:val="24"/>
          <w:szCs w:val="24"/>
        </w:rPr>
        <w:t xml:space="preserve">Daljinski upravljač ZEG2 EC-FB može se ugraditi u vlažnim prostorijama, ali ne izravno u tuš-kabinu. Ne smije doći od prskanja vode na daljinski upravljač (relativna vlažnost maks. 90 %).</w:t>
      </w:r>
    </w:p>
    <w:p>
      <w:pPr/>
      <w:r>
        <w:rPr>
          <w:rFonts w:ascii="Arial" w:hAnsi="Arial" w:eastAsia="Arial" w:cs="Arial"/>
          <w:sz w:val="24"/>
          <w:szCs w:val="24"/>
        </w:rPr>
        <w:t xml:space="preserve">Uređaj ZEG2 EC mora se postaviti u suhu prostoriju i ne smije doći u kontakt s prskajućom vodom (relativna vlažnost maks. 90 %).</w:t>
      </w:r>
    </w:p>
    <w:p/>
    <w:p>
      <w:pPr/>
      <w:r>
        <w:rPr>
          <w:rFonts w:ascii="Arial" w:hAnsi="Arial" w:eastAsia="Arial" w:cs="Arial"/>
          <w:sz w:val="24"/>
          <w:szCs w:val="24"/>
        </w:rPr>
        <w:t xml:space="preserve">Električni spoj</w:t>
      </w:r>
    </w:p>
    <w:p>
      <w:pPr/>
      <w:r>
        <w:rPr>
          <w:rFonts w:ascii="Arial" w:hAnsi="Arial" w:eastAsia="Arial" w:cs="Arial"/>
          <w:sz w:val="24"/>
          <w:szCs w:val="24"/>
        </w:rPr>
        <w:t xml:space="preserve">Prilagodljivi priključni kabel dužine oko 1,2 m.</w:t>
      </w:r>
    </w:p>
    <w:p/>
    <w:p>
      <w:pPr/>
      <w:r>
        <w:rPr>
          <w:rFonts w:ascii="Arial" w:hAnsi="Arial" w:eastAsia="Arial" w:cs="Arial"/>
          <w:sz w:val="24"/>
          <w:szCs w:val="24"/>
        </w:rPr>
        <w:t xml:space="preserve">Tehnički podaci</w:t>
      </w:r>
    </w:p>
    <w:tbl>
      <w:tblGrid>
        <w:gridCol w:w="3000" w:type="dxa"/>
        <w:gridCol w:w="3000" w:type="dxa"/>
      </w:tblGrid>
      <w:tr>
        <w:trPr/>
        <w:tc>
          <w:tcPr>
            <w:tcW w:w="3000" w:type="dxa"/>
          </w:tcPr>
          <w:p>
            <w:r>
              <w:rPr>
                <w:rFonts w:ascii="Arial" w:hAnsi="Arial" w:eastAsia="Arial" w:cs="Arial"/>
                <w:sz w:val="20"/>
                <w:szCs w:val="20"/>
              </w:rPr>
              <w:t xml:space="preserve">Artikl:</w:t>
            </w:r>
          </w:p>
        </w:tc>
        <w:tc>
          <w:tcPr>
            <w:tcW w:w="3000" w:type="dxa"/>
          </w:tcPr>
          <w:p>
            <w:pPr>
              <w:jc w:val="right"/>
              <w:spacing w:before="0" w:after="0.1"/>
            </w:pPr>
            <w:r>
              <w:rPr>
                <w:rFonts w:ascii="Arial" w:hAnsi="Arial" w:eastAsia="Arial" w:cs="Arial"/>
                <w:sz w:val="20"/>
                <w:szCs w:val="20"/>
              </w:rPr>
              <w:t xml:space="preserve">ZEG2 EC</w:t>
            </w:r>
          </w:p>
        </w:tc>
      </w:tr>
      <w:tr>
        <w:trPr/>
        <w:tc>
          <w:tcPr>
            <w:tcW w:w="3000" w:type="dxa"/>
          </w:tcPr>
          <w:p>
            <w:r>
              <w:rPr>
                <w:rFonts w:ascii="Arial" w:hAnsi="Arial" w:eastAsia="Arial" w:cs="Arial"/>
                <w:sz w:val="20"/>
                <w:szCs w:val="20"/>
              </w:rPr>
              <w:t xml:space="preserve">Volumen zraka:</w:t>
            </w:r>
          </w:p>
        </w:tc>
        <w:tc>
          <w:tcPr>
            <w:tcW w:w="3000" w:type="dxa"/>
          </w:tcPr>
          <w:p>
            <w:pPr>
              <w:jc w:val="right"/>
              <w:spacing w:before="0" w:after="0.1"/>
            </w:pPr>
            <w:r>
              <w:rPr>
                <w:rFonts w:ascii="Arial" w:hAnsi="Arial" w:eastAsia="Arial" w:cs="Arial"/>
                <w:sz w:val="20"/>
                <w:szCs w:val="20"/>
              </w:rPr>
              <w:t xml:space="preserve">535 m³/h / 600 m³/h Sistemski tlak na 200 Pa ili sistemski tlak na 100 Pa</w:t>
            </w:r>
          </w:p>
        </w:tc>
      </w:tr>
      <w:tr>
        <w:trPr/>
        <w:tc>
          <w:tcPr>
            <w:tcW w:w="3000" w:type="dxa"/>
          </w:tcPr>
          <w:p>
            <w:r>
              <w:rPr>
                <w:rFonts w:ascii="Arial" w:hAnsi="Arial" w:eastAsia="Arial" w:cs="Arial"/>
                <w:sz w:val="20"/>
                <w:szCs w:val="20"/>
              </w:rPr>
              <w:t xml:space="preserve">S mogućnošću upravljanja brzinom:</w:t>
            </w:r>
          </w:p>
        </w:tc>
        <w:tc>
          <w:tcPr>
            <w:tcW w:w="3000" w:type="dxa"/>
          </w:tcPr>
          <w:p>
            <w:pPr>
              <w:jc w:val="right"/>
              <w:spacing w:before="0" w:after="0.1"/>
            </w:pPr>
            <w:r>
              <w:rPr>
                <w:rFonts w:ascii="Arial" w:hAnsi="Arial" w:eastAsia="Arial" w:cs="Arial"/>
                <w:sz w:val="20"/>
                <w:szCs w:val="20"/>
              </w:rPr>
              <w:t xml:space="preserve"> ✔ </w:t>
            </w:r>
          </w:p>
        </w:tc>
      </w:tr>
      <w:tr>
        <w:trPr/>
        <w:tc>
          <w:tcPr>
            <w:tcW w:w="3000" w:type="dxa"/>
          </w:tcPr>
          <w:p>
            <w:r>
              <w:rPr>
                <w:rFonts w:ascii="Arial" w:hAnsi="Arial" w:eastAsia="Arial" w:cs="Arial"/>
                <w:sz w:val="20"/>
                <w:szCs w:val="20"/>
              </w:rPr>
              <w:t xml:space="preserve">SEC average:</w:t>
            </w:r>
          </w:p>
        </w:tc>
        <w:tc>
          <w:tcPr>
            <w:tcW w:w="3000" w:type="dxa"/>
          </w:tcPr>
          <w:p>
            <w:pPr>
              <w:jc w:val="right"/>
              <w:spacing w:before="0" w:after="0.1"/>
            </w:pPr>
            <w:r>
              <w:rPr>
                <w:rFonts w:ascii="Arial" w:hAnsi="Arial" w:eastAsia="Arial" w:cs="Arial"/>
                <w:sz w:val="20"/>
                <w:szCs w:val="20"/>
              </w:rPr>
              <w:t xml:space="preserve">-20,6 kWh/(m²*a)</w:t>
            </w:r>
          </w:p>
        </w:tc>
      </w:tr>
      <w:tr>
        <w:trPr/>
        <w:tc>
          <w:tcPr>
            <w:tcW w:w="3000" w:type="dxa"/>
          </w:tcPr>
          <w:p>
            <w:r>
              <w:rPr>
                <w:rFonts w:ascii="Arial" w:hAnsi="Arial" w:eastAsia="Arial" w:cs="Arial"/>
                <w:sz w:val="20"/>
                <w:szCs w:val="20"/>
              </w:rPr>
              <w:t xml:space="preserve">Klasa energetske učinkovitosti:</w:t>
            </w:r>
          </w:p>
        </w:tc>
        <w:tc>
          <w:tcPr>
            <w:tcW w:w="3000" w:type="dxa"/>
          </w:tcPr>
          <w:p>
            <w:pPr>
              <w:jc w:val="right"/>
              <w:spacing w:before="0" w:after="0.1"/>
            </w:pPr>
            <w:r>
              <w:rPr>
                <w:rFonts w:ascii="Arial" w:hAnsi="Arial" w:eastAsia="Arial" w:cs="Arial"/>
                <w:sz w:val="20"/>
                <w:szCs w:val="20"/>
              </w:rPr>
              <w:t xml:space="preserve">D</w:t>
            </w:r>
          </w:p>
        </w:tc>
      </w:tr>
      <w:tr>
        <w:trPr/>
        <w:tc>
          <w:tcPr>
            <w:tcW w:w="3000" w:type="dxa"/>
          </w:tcPr>
          <w:p>
            <w:r>
              <w:rPr>
                <w:rFonts w:ascii="Arial" w:hAnsi="Arial" w:eastAsia="Arial" w:cs="Arial"/>
                <w:sz w:val="20"/>
                <w:szCs w:val="20"/>
              </w:rPr>
              <w:t xml:space="preserve">Vrsta napona:</w:t>
            </w:r>
          </w:p>
        </w:tc>
        <w:tc>
          <w:tcPr>
            <w:tcW w:w="3000" w:type="dxa"/>
          </w:tcPr>
          <w:p>
            <w:pPr>
              <w:jc w:val="right"/>
              <w:spacing w:before="0" w:after="0.1"/>
            </w:pPr>
            <w:r>
              <w:rPr>
                <w:rFonts w:ascii="Arial" w:hAnsi="Arial" w:eastAsia="Arial" w:cs="Arial"/>
                <w:sz w:val="20"/>
                <w:szCs w:val="20"/>
              </w:rPr>
              <w:t xml:space="preserve">Jednofazna struja</w:t>
            </w:r>
          </w:p>
        </w:tc>
      </w:tr>
      <w:tr>
        <w:trPr/>
        <w:tc>
          <w:tcPr>
            <w:tcW w:w="3000" w:type="dxa"/>
          </w:tcPr>
          <w:p>
            <w:r>
              <w:rPr>
                <w:rFonts w:ascii="Arial" w:hAnsi="Arial" w:eastAsia="Arial" w:cs="Arial"/>
                <w:sz w:val="20"/>
                <w:szCs w:val="20"/>
              </w:rPr>
              <w:t xml:space="preserve">Nazivni napon:</w:t>
            </w:r>
          </w:p>
        </w:tc>
        <w:tc>
          <w:tcPr>
            <w:tcW w:w="3000" w:type="dxa"/>
          </w:tcPr>
          <w:p>
            <w:pPr>
              <w:jc w:val="right"/>
              <w:spacing w:before="0" w:after="0.1"/>
            </w:pPr>
            <w:r>
              <w:rPr>
                <w:rFonts w:ascii="Arial" w:hAnsi="Arial" w:eastAsia="Arial" w:cs="Arial"/>
                <w:sz w:val="20"/>
                <w:szCs w:val="20"/>
              </w:rPr>
              <w:t xml:space="preserve">230 V</w:t>
            </w:r>
          </w:p>
        </w:tc>
      </w:tr>
      <w:tr>
        <w:trPr/>
        <w:tc>
          <w:tcPr>
            <w:tcW w:w="3000" w:type="dxa"/>
          </w:tcPr>
          <w:p>
            <w:r>
              <w:rPr>
                <w:rFonts w:ascii="Arial" w:hAnsi="Arial" w:eastAsia="Arial" w:cs="Arial"/>
                <w:sz w:val="20"/>
                <w:szCs w:val="20"/>
              </w:rPr>
              <w:t xml:space="preserve">Frekvencija struje:</w:t>
            </w:r>
          </w:p>
        </w:tc>
        <w:tc>
          <w:tcPr>
            <w:tcW w:w="3000" w:type="dxa"/>
          </w:tcPr>
          <w:p>
            <w:pPr>
              <w:jc w:val="right"/>
              <w:spacing w:before="0" w:after="0.1"/>
            </w:pPr>
            <w:r>
              <w:rPr>
                <w:rFonts w:ascii="Arial" w:hAnsi="Arial" w:eastAsia="Arial" w:cs="Arial"/>
                <w:sz w:val="20"/>
                <w:szCs w:val="20"/>
              </w:rPr>
              <w:t xml:space="preserve">50 Hz</w:t>
            </w:r>
          </w:p>
        </w:tc>
      </w:tr>
      <w:tr>
        <w:trPr/>
        <w:tc>
          <w:tcPr>
            <w:tcW w:w="3000" w:type="dxa"/>
          </w:tcPr>
          <w:p>
            <w:r>
              <w:rPr>
                <w:rFonts w:ascii="Arial" w:hAnsi="Arial" w:eastAsia="Arial" w:cs="Arial"/>
                <w:sz w:val="20"/>
                <w:szCs w:val="20"/>
              </w:rPr>
              <w:t xml:space="preserve">Apsorpcija struje:</w:t>
            </w:r>
          </w:p>
        </w:tc>
        <w:tc>
          <w:tcPr>
            <w:tcW w:w="3000" w:type="dxa"/>
          </w:tcPr>
          <w:p>
            <w:pPr>
              <w:jc w:val="right"/>
              <w:spacing w:before="0" w:after="0.1"/>
            </w:pPr>
            <w:r>
              <w:rPr>
                <w:rFonts w:ascii="Arial" w:hAnsi="Arial" w:eastAsia="Arial" w:cs="Arial"/>
                <w:sz w:val="20"/>
                <w:szCs w:val="20"/>
              </w:rPr>
              <w:t xml:space="preserve">2 W - 85 W</w:t>
            </w:r>
          </w:p>
        </w:tc>
      </w:tr>
      <w:tr>
        <w:trPr/>
        <w:tc>
          <w:tcPr>
            <w:tcW w:w="3000" w:type="dxa"/>
          </w:tcPr>
          <w:p>
            <w:r>
              <w:rPr>
                <w:rFonts w:ascii="Arial" w:hAnsi="Arial" w:eastAsia="Arial" w:cs="Arial"/>
                <w:sz w:val="20"/>
                <w:szCs w:val="20"/>
              </w:rPr>
              <w:t xml:space="preserve">I</w:t>
            </w:r>
            <w:r>
              <w:rPr>
                <w:rFonts w:ascii="Arial" w:hAnsi="Arial" w:eastAsia="Arial" w:cs="Arial"/>
                <w:sz w:val="20"/>
                <w:szCs w:val="20"/>
                <w:vertAlign w:val="subscript"/>
              </w:rPr>
              <w:t xml:space="preserve">Maks.</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0,05 A - 0,8 A</w:t>
            </w:r>
          </w:p>
        </w:tc>
      </w:tr>
      <w:tr>
        <w:trPr/>
        <w:tc>
          <w:tcPr>
            <w:tcW w:w="3000" w:type="dxa"/>
          </w:tcPr>
          <w:p>
            <w:r>
              <w:rPr>
                <w:rFonts w:ascii="Arial" w:hAnsi="Arial" w:eastAsia="Arial" w:cs="Arial"/>
                <w:sz w:val="20"/>
                <w:szCs w:val="20"/>
              </w:rPr>
              <w:t xml:space="preserve">Vrsta zaštite:</w:t>
            </w:r>
          </w:p>
        </w:tc>
        <w:tc>
          <w:tcPr>
            <w:tcW w:w="3000" w:type="dxa"/>
          </w:tcPr>
          <w:p>
            <w:pPr>
              <w:jc w:val="right"/>
              <w:spacing w:before="0" w:after="0.1"/>
            </w:pPr>
            <w:r>
              <w:rPr>
                <w:rFonts w:ascii="Arial" w:hAnsi="Arial" w:eastAsia="Arial" w:cs="Arial"/>
                <w:sz w:val="20"/>
                <w:szCs w:val="20"/>
              </w:rPr>
              <w:t xml:space="preserve">IP 20</w:t>
            </w:r>
          </w:p>
        </w:tc>
      </w:tr>
      <w:tr>
        <w:trPr/>
        <w:tc>
          <w:tcPr>
            <w:tcW w:w="3000" w:type="dxa"/>
          </w:tcPr>
          <w:p>
            <w:r>
              <w:rPr>
                <w:rFonts w:ascii="Arial" w:hAnsi="Arial" w:eastAsia="Arial" w:cs="Arial"/>
                <w:sz w:val="20"/>
                <w:szCs w:val="20"/>
              </w:rPr>
              <w:t xml:space="preserve">Mjesto postavljanja:</w:t>
            </w:r>
          </w:p>
        </w:tc>
        <w:tc>
          <w:tcPr>
            <w:tcW w:w="3000" w:type="dxa"/>
          </w:tcPr>
          <w:p>
            <w:pPr>
              <w:jc w:val="right"/>
              <w:spacing w:before="0" w:after="0.1"/>
            </w:pPr>
            <w:r>
              <w:rPr>
                <w:rFonts w:ascii="Arial" w:hAnsi="Arial" w:eastAsia="Arial" w:cs="Arial"/>
                <w:sz w:val="20"/>
                <w:szCs w:val="20"/>
              </w:rPr>
              <w:t xml:space="preserve">Podrum  / Spremnik  / Krovni stup  / Prostorija s kućnim priključcima  / Kotlovnica  / Tehnička prostorija</w:t>
            </w:r>
          </w:p>
        </w:tc>
      </w:tr>
      <w:tr>
        <w:trPr/>
        <w:tc>
          <w:tcPr>
            <w:tcW w:w="3000" w:type="dxa"/>
          </w:tcPr>
          <w:p>
            <w:r>
              <w:rPr>
                <w:rFonts w:ascii="Arial" w:hAnsi="Arial" w:eastAsia="Arial" w:cs="Arial"/>
                <w:sz w:val="20"/>
                <w:szCs w:val="20"/>
              </w:rPr>
              <w:t xml:space="preserve">Položaj za ugradnju:</w:t>
            </w:r>
          </w:p>
        </w:tc>
        <w:tc>
          <w:tcPr>
            <w:tcW w:w="3000" w:type="dxa"/>
          </w:tcPr>
          <w:p>
            <w:pPr>
              <w:jc w:val="right"/>
              <w:spacing w:before="0" w:after="0.1"/>
            </w:pPr>
            <w:r>
              <w:rPr>
                <w:rFonts w:ascii="Arial" w:hAnsi="Arial" w:eastAsia="Arial" w:cs="Arial"/>
                <w:sz w:val="20"/>
                <w:szCs w:val="20"/>
              </w:rPr>
              <w:t xml:space="preserve">okomito  / vodoravno</w:t>
            </w:r>
          </w:p>
        </w:tc>
      </w:tr>
      <w:tr>
        <w:trPr/>
        <w:tc>
          <w:tcPr>
            <w:tcW w:w="3000" w:type="dxa"/>
          </w:tcPr>
          <w:p>
            <w:r>
              <w:rPr>
                <w:rFonts w:ascii="Arial" w:hAnsi="Arial" w:eastAsia="Arial" w:cs="Arial"/>
                <w:sz w:val="20"/>
                <w:szCs w:val="20"/>
              </w:rPr>
              <w:t xml:space="preserve">Vrsta sustava:</w:t>
            </w:r>
          </w:p>
        </w:tc>
        <w:tc>
          <w:tcPr>
            <w:tcW w:w="3000" w:type="dxa"/>
          </w:tcPr>
          <w:p>
            <w:pPr>
              <w:jc w:val="right"/>
              <w:spacing w:before="0" w:after="0.1"/>
            </w:pPr>
            <w:r>
              <w:rPr>
                <w:rFonts w:ascii="Arial" w:hAnsi="Arial" w:eastAsia="Arial" w:cs="Arial"/>
                <w:sz w:val="20"/>
                <w:szCs w:val="20"/>
              </w:rPr>
              <w:t xml:space="preserve">središnje</w:t>
            </w:r>
          </w:p>
        </w:tc>
      </w:tr>
      <w:tr>
        <w:trPr/>
        <w:tc>
          <w:tcPr>
            <w:tcW w:w="3000" w:type="dxa"/>
          </w:tcPr>
          <w:p>
            <w:r>
              <w:rPr>
                <w:rFonts w:ascii="Arial" w:hAnsi="Arial" w:eastAsia="Arial" w:cs="Arial"/>
                <w:sz w:val="20"/>
                <w:szCs w:val="20"/>
              </w:rPr>
              <w:t xml:space="preserve">Materijal:</w:t>
            </w:r>
          </w:p>
        </w:tc>
        <w:tc>
          <w:tcPr>
            <w:tcW w:w="3000" w:type="dxa"/>
          </w:tcPr>
          <w:p>
            <w:pPr>
              <w:jc w:val="right"/>
              <w:spacing w:before="0" w:after="0.1"/>
            </w:pPr>
            <w:r>
              <w:rPr>
                <w:rFonts w:ascii="Arial" w:hAnsi="Arial" w:eastAsia="Arial" w:cs="Arial"/>
                <w:sz w:val="20"/>
                <w:szCs w:val="20"/>
              </w:rPr>
              <w:t xml:space="preserve">Plastika</w:t>
            </w:r>
          </w:p>
        </w:tc>
      </w:tr>
      <w:tr>
        <w:trPr/>
        <w:tc>
          <w:tcPr>
            <w:tcW w:w="3000" w:type="dxa"/>
          </w:tcPr>
          <w:p>
            <w:r>
              <w:rPr>
                <w:rFonts w:ascii="Arial" w:hAnsi="Arial" w:eastAsia="Arial" w:cs="Arial"/>
                <w:sz w:val="20"/>
                <w:szCs w:val="20"/>
              </w:rPr>
              <w:t xml:space="preserve">Boja:</w:t>
            </w:r>
          </w:p>
        </w:tc>
        <w:tc>
          <w:tcPr>
            <w:tcW w:w="3000" w:type="dxa"/>
          </w:tcPr>
          <w:p>
            <w:pPr>
              <w:jc w:val="right"/>
              <w:spacing w:before="0" w:after="0.1"/>
            </w:pPr>
            <w:r>
              <w:rPr>
                <w:rFonts w:ascii="Arial" w:hAnsi="Arial" w:eastAsia="Arial" w:cs="Arial"/>
                <w:sz w:val="20"/>
                <w:szCs w:val="20"/>
              </w:rPr>
              <w:t xml:space="preserve">bijela</w:t>
            </w:r>
          </w:p>
        </w:tc>
      </w:tr>
      <w:tr>
        <w:trPr/>
        <w:tc>
          <w:tcPr>
            <w:tcW w:w="3000" w:type="dxa"/>
          </w:tcPr>
          <w:p>
            <w:r>
              <w:rPr>
                <w:rFonts w:ascii="Arial" w:hAnsi="Arial" w:eastAsia="Arial" w:cs="Arial"/>
                <w:sz w:val="20"/>
                <w:szCs w:val="20"/>
              </w:rPr>
              <w:t xml:space="preserve">Težina:</w:t>
            </w:r>
          </w:p>
        </w:tc>
        <w:tc>
          <w:tcPr>
            <w:tcW w:w="3000" w:type="dxa"/>
          </w:tcPr>
          <w:p>
            <w:pPr>
              <w:jc w:val="right"/>
              <w:spacing w:before="0" w:after="0.1"/>
            </w:pPr>
            <w:r>
              <w:rPr>
                <w:rFonts w:ascii="Arial" w:hAnsi="Arial" w:eastAsia="Arial" w:cs="Arial"/>
                <w:sz w:val="20"/>
                <w:szCs w:val="20"/>
              </w:rPr>
              <w:t xml:space="preserve">4,59 kg</w:t>
            </w:r>
          </w:p>
        </w:tc>
      </w:tr>
      <w:tr>
        <w:trPr/>
        <w:tc>
          <w:tcPr>
            <w:tcW w:w="3000" w:type="dxa"/>
          </w:tcPr>
          <w:p>
            <w:r>
              <w:rPr>
                <w:rFonts w:ascii="Arial" w:hAnsi="Arial" w:eastAsia="Arial" w:cs="Arial"/>
                <w:sz w:val="20"/>
                <w:szCs w:val="20"/>
              </w:rPr>
              <w:t xml:space="preserve">Težina s pakovanjem:</w:t>
            </w:r>
          </w:p>
        </w:tc>
        <w:tc>
          <w:tcPr>
            <w:tcW w:w="3000" w:type="dxa"/>
          </w:tcPr>
          <w:p>
            <w:pPr>
              <w:jc w:val="right"/>
              <w:spacing w:before="0" w:after="0.1"/>
            </w:pPr>
            <w:r>
              <w:rPr>
                <w:rFonts w:ascii="Arial" w:hAnsi="Arial" w:eastAsia="Arial" w:cs="Arial"/>
                <w:sz w:val="20"/>
                <w:szCs w:val="20"/>
              </w:rPr>
              <w:t xml:space="preserve">5,14 kg</w:t>
            </w:r>
          </w:p>
        </w:tc>
      </w:tr>
      <w:tr>
        <w:trPr/>
        <w:tc>
          <w:tcPr>
            <w:tcW w:w="3000" w:type="dxa"/>
          </w:tcPr>
          <w:p>
            <w:r>
              <w:rPr>
                <w:rFonts w:ascii="Arial" w:hAnsi="Arial" w:eastAsia="Arial" w:cs="Arial"/>
                <w:sz w:val="20"/>
                <w:szCs w:val="20"/>
              </w:rPr>
              <w:t xml:space="preserve">Promjer priključka:</w:t>
            </w:r>
          </w:p>
        </w:tc>
        <w:tc>
          <w:tcPr>
            <w:tcW w:w="3000" w:type="dxa"/>
          </w:tcPr>
          <w:p>
            <w:pPr>
              <w:jc w:val="right"/>
              <w:spacing w:before="0" w:after="0.1"/>
            </w:pPr>
            <w:r>
              <w:rPr>
                <w:rFonts w:ascii="Arial" w:hAnsi="Arial" w:eastAsia="Arial" w:cs="Arial"/>
                <w:sz w:val="20"/>
                <w:szCs w:val="20"/>
              </w:rPr>
              <w:t xml:space="preserve">125 mm</w:t>
            </w:r>
          </w:p>
        </w:tc>
      </w:tr>
      <w:tr>
        <w:trPr/>
        <w:tc>
          <w:tcPr>
            <w:tcW w:w="3000" w:type="dxa"/>
          </w:tcPr>
          <w:p>
            <w:r>
              <w:rPr>
                <w:rFonts w:ascii="Arial" w:hAnsi="Arial" w:eastAsia="Arial" w:cs="Arial"/>
                <w:sz w:val="20"/>
                <w:szCs w:val="20"/>
              </w:rPr>
              <w:t xml:space="preserve">Širina:</w:t>
            </w:r>
          </w:p>
        </w:tc>
        <w:tc>
          <w:tcPr>
            <w:tcW w:w="3000" w:type="dxa"/>
          </w:tcPr>
          <w:p>
            <w:pPr>
              <w:jc w:val="right"/>
              <w:spacing w:before="0" w:after="0.1"/>
            </w:pPr>
            <w:r>
              <w:rPr>
                <w:rFonts w:ascii="Arial" w:hAnsi="Arial" w:eastAsia="Arial" w:cs="Arial"/>
                <w:sz w:val="20"/>
                <w:szCs w:val="20"/>
              </w:rPr>
              <w:t xml:space="preserve">443 mm</w:t>
            </w:r>
          </w:p>
        </w:tc>
      </w:tr>
      <w:tr>
        <w:trPr/>
        <w:tc>
          <w:tcPr>
            <w:tcW w:w="3000" w:type="dxa"/>
          </w:tcPr>
          <w:p>
            <w:r>
              <w:rPr>
                <w:rFonts w:ascii="Arial" w:hAnsi="Arial" w:eastAsia="Arial" w:cs="Arial"/>
                <w:sz w:val="20"/>
                <w:szCs w:val="20"/>
              </w:rPr>
              <w:t xml:space="preserve">Visina:</w:t>
            </w:r>
          </w:p>
        </w:tc>
        <w:tc>
          <w:tcPr>
            <w:tcW w:w="3000" w:type="dxa"/>
          </w:tcPr>
          <w:p>
            <w:pPr>
              <w:jc w:val="right"/>
              <w:spacing w:before="0" w:after="0.1"/>
            </w:pPr>
            <w:r>
              <w:rPr>
                <w:rFonts w:ascii="Arial" w:hAnsi="Arial" w:eastAsia="Arial" w:cs="Arial"/>
                <w:sz w:val="20"/>
                <w:szCs w:val="20"/>
              </w:rPr>
              <w:t xml:space="preserve">463 mm</w:t>
            </w:r>
          </w:p>
        </w:tc>
      </w:tr>
      <w:tr>
        <w:trPr/>
        <w:tc>
          <w:tcPr>
            <w:tcW w:w="3000" w:type="dxa"/>
          </w:tcPr>
          <w:p>
            <w:r>
              <w:rPr>
                <w:rFonts w:ascii="Arial" w:hAnsi="Arial" w:eastAsia="Arial" w:cs="Arial"/>
                <w:sz w:val="20"/>
                <w:szCs w:val="20"/>
              </w:rPr>
              <w:t xml:space="preserve">Dubina:</w:t>
            </w:r>
          </w:p>
        </w:tc>
        <w:tc>
          <w:tcPr>
            <w:tcW w:w="3000" w:type="dxa"/>
          </w:tcPr>
          <w:p>
            <w:pPr>
              <w:jc w:val="right"/>
              <w:spacing w:before="0" w:after="0.1"/>
            </w:pPr>
            <w:r>
              <w:rPr>
                <w:rFonts w:ascii="Arial" w:hAnsi="Arial" w:eastAsia="Arial" w:cs="Arial"/>
                <w:sz w:val="20"/>
                <w:szCs w:val="20"/>
              </w:rPr>
              <w:t xml:space="preserve">303 mm</w:t>
            </w:r>
          </w:p>
        </w:tc>
      </w:tr>
      <w:tr>
        <w:trPr/>
        <w:tc>
          <w:tcPr>
            <w:tcW w:w="3000" w:type="dxa"/>
          </w:tcPr>
          <w:p>
            <w:r>
              <w:rPr>
                <w:rFonts w:ascii="Arial" w:hAnsi="Arial" w:eastAsia="Arial" w:cs="Arial"/>
                <w:sz w:val="20"/>
                <w:szCs w:val="20"/>
              </w:rPr>
              <w:t xml:space="preserve">Širina s pakovanjem:</w:t>
            </w:r>
          </w:p>
        </w:tc>
        <w:tc>
          <w:tcPr>
            <w:tcW w:w="3000" w:type="dxa"/>
          </w:tcPr>
          <w:p>
            <w:pPr>
              <w:jc w:val="right"/>
              <w:spacing w:before="0" w:after="0.1"/>
            </w:pPr>
            <w:r>
              <w:rPr>
                <w:rFonts w:ascii="Arial" w:hAnsi="Arial" w:eastAsia="Arial" w:cs="Arial"/>
                <w:sz w:val="20"/>
                <w:szCs w:val="20"/>
              </w:rPr>
              <w:t xml:space="preserve">455 mm</w:t>
            </w:r>
          </w:p>
        </w:tc>
      </w:tr>
      <w:tr>
        <w:trPr/>
        <w:tc>
          <w:tcPr>
            <w:tcW w:w="3000" w:type="dxa"/>
          </w:tcPr>
          <w:p>
            <w:r>
              <w:rPr>
                <w:rFonts w:ascii="Arial" w:hAnsi="Arial" w:eastAsia="Arial" w:cs="Arial"/>
                <w:sz w:val="20"/>
                <w:szCs w:val="20"/>
              </w:rPr>
              <w:t xml:space="preserve">Visina s pakovanjem:</w:t>
            </w:r>
          </w:p>
        </w:tc>
        <w:tc>
          <w:tcPr>
            <w:tcW w:w="3000" w:type="dxa"/>
          </w:tcPr>
          <w:p>
            <w:pPr>
              <w:jc w:val="right"/>
              <w:spacing w:before="0" w:after="0.1"/>
            </w:pPr>
            <w:r>
              <w:rPr>
                <w:rFonts w:ascii="Arial" w:hAnsi="Arial" w:eastAsia="Arial" w:cs="Arial"/>
                <w:sz w:val="20"/>
                <w:szCs w:val="20"/>
              </w:rPr>
              <w:t xml:space="preserve">485 mm</w:t>
            </w:r>
          </w:p>
        </w:tc>
      </w:tr>
      <w:tr>
        <w:trPr/>
        <w:tc>
          <w:tcPr>
            <w:tcW w:w="3000" w:type="dxa"/>
          </w:tcPr>
          <w:p>
            <w:r>
              <w:rPr>
                <w:rFonts w:ascii="Arial" w:hAnsi="Arial" w:eastAsia="Arial" w:cs="Arial"/>
                <w:sz w:val="20"/>
                <w:szCs w:val="20"/>
              </w:rPr>
              <w:t xml:space="preserve">Dubina s pakovanjem:</w:t>
            </w:r>
          </w:p>
        </w:tc>
        <w:tc>
          <w:tcPr>
            <w:tcW w:w="3000" w:type="dxa"/>
          </w:tcPr>
          <w:p>
            <w:pPr>
              <w:jc w:val="right"/>
              <w:spacing w:before="0" w:after="0.1"/>
            </w:pPr>
            <w:r>
              <w:rPr>
                <w:rFonts w:ascii="Arial" w:hAnsi="Arial" w:eastAsia="Arial" w:cs="Arial"/>
                <w:sz w:val="20"/>
                <w:szCs w:val="20"/>
              </w:rPr>
              <w:t xml:space="preserve">315 mm</w:t>
            </w:r>
          </w:p>
        </w:tc>
      </w:tr>
      <w:tr>
        <w:trPr/>
        <w:tc>
          <w:tcPr>
            <w:tcW w:w="3000" w:type="dxa"/>
          </w:tcPr>
          <w:p>
            <w:r>
              <w:rPr>
                <w:rFonts w:ascii="Arial" w:hAnsi="Arial" w:eastAsia="Arial" w:cs="Arial"/>
                <w:sz w:val="20"/>
                <w:szCs w:val="20"/>
              </w:rPr>
              <w:t xml:space="preserve">Jedinica za pakiranje:</w:t>
            </w:r>
          </w:p>
        </w:tc>
        <w:tc>
          <w:tcPr>
            <w:tcW w:w="3000" w:type="dxa"/>
          </w:tcPr>
          <w:p>
            <w:pPr>
              <w:jc w:val="right"/>
              <w:spacing w:before="0" w:after="0.1"/>
            </w:pPr>
            <w:r>
              <w:rPr>
                <w:rFonts w:ascii="Arial" w:hAnsi="Arial" w:eastAsia="Arial" w:cs="Arial"/>
                <w:sz w:val="20"/>
                <w:szCs w:val="20"/>
              </w:rPr>
              <w:t xml:space="preserve">1 kom</w:t>
            </w:r>
          </w:p>
        </w:tc>
      </w:tr>
      <w:tr>
        <w:trPr/>
        <w:tc>
          <w:tcPr>
            <w:tcW w:w="3000" w:type="dxa"/>
          </w:tcPr>
          <w:p>
            <w:r>
              <w:rPr>
                <w:rFonts w:ascii="Arial" w:hAnsi="Arial" w:eastAsia="Arial" w:cs="Arial"/>
                <w:sz w:val="20"/>
                <w:szCs w:val="20"/>
              </w:rPr>
              <w:t xml:space="preserve">Asortiman:</w:t>
            </w:r>
          </w:p>
        </w:tc>
        <w:tc>
          <w:tcPr>
            <w:tcW w:w="3000" w:type="dxa"/>
          </w:tcPr>
          <w:p>
            <w:pPr>
              <w:jc w:val="right"/>
              <w:spacing w:before="0" w:after="0.1"/>
            </w:pPr>
            <w:r>
              <w:rPr>
                <w:rFonts w:ascii="Arial" w:hAnsi="Arial" w:eastAsia="Arial" w:cs="Arial"/>
                <w:sz w:val="20"/>
                <w:szCs w:val="20"/>
              </w:rPr>
              <w:t xml:space="preserve">K</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4012799862062</w:t>
            </w:r>
          </w:p>
        </w:tc>
      </w:tr>
      <w:tr>
        <w:trPr/>
        <w:tc>
          <w:tcPr>
            <w:tcW w:w="3000" w:type="dxa"/>
          </w:tcPr>
          <w:p>
            <w:r>
              <w:rPr>
                <w:rFonts w:ascii="Arial" w:hAnsi="Arial" w:eastAsia="Arial" w:cs="Arial"/>
                <w:sz w:val="20"/>
                <w:szCs w:val="20"/>
              </w:rPr>
              <w:t xml:space="preserve">Broj artikla:</w:t>
            </w:r>
          </w:p>
        </w:tc>
        <w:tc>
          <w:tcPr>
            <w:tcW w:w="3000" w:type="dxa"/>
          </w:tcPr>
          <w:p>
            <w:pPr>
              <w:jc w:val="right"/>
              <w:spacing w:before="0" w:after="0.1"/>
            </w:pPr>
            <w:r>
              <w:rPr>
                <w:rFonts w:ascii="Arial" w:hAnsi="Arial" w:eastAsia="Arial" w:cs="Arial"/>
                <w:sz w:val="20"/>
                <w:szCs w:val="20"/>
              </w:rPr>
              <w:t xml:space="preserve">0086.0206</w:t>
            </w:r>
          </w:p>
        </w:tc>
      </w:tr>
    </w:tbl>
    <w:p>
      <w:pPr/>
      <w:r>
        <w:rPr>
          <w:rFonts w:ascii="Arial" w:hAnsi="Arial" w:eastAsia="Arial" w:cs="Arial"/>
          <w:sz w:val="24"/>
          <w:szCs w:val="24"/>
        </w:rPr>
        <w:t xml:space="preserve">Proizvođač: MAICO</w:t>
      </w:r>
    </w:p>
    <w:p>
      <w:pPr/>
      <w:r>
        <w:rPr>
          <w:rFonts w:ascii="Arial" w:hAnsi="Arial" w:eastAsia="Arial" w:cs="Arial"/>
          <w:sz w:val="24"/>
          <w:szCs w:val="24"/>
        </w:rPr>
        <w:t xml:space="preserve">ZEG2 EC Središnji uređaj za odsisni zrak</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2024-09-18T23:00:18+00:00</dcterms:created>
  <dcterms:modified xsi:type="dcterms:W3CDTF">2024-09-18T23:00:18+00:00</dcterms:modified>
</cp:coreProperties>
</file>

<file path=docProps/custom.xml><?xml version="1.0" encoding="utf-8"?>
<Properties xmlns="http://schemas.openxmlformats.org/officeDocument/2006/custom-properties" xmlns:vt="http://schemas.openxmlformats.org/officeDocument/2006/docPropsVTypes"/>
</file>