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Raumluft-System aeronom WRG 400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WRG-Ventilator</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Pr/>
      <w:r>
        <w:rPr>
          <w:rFonts w:ascii="Arial" w:hAnsi="Arial" w:eastAsia="Arial" w:cs="Arial"/>
          <w:sz w:val="24"/>
          <w:szCs w:val="24"/>
        </w:rPr>
        <w:t xml:space="preserve">Werkseinstellung: 100 / 200 / 300 m3/h</w:t>
      </w:r>
    </w:p>
    <w:p/>
    <w:p>
      <w:pPr/>
      <w:r>
        <w:rPr>
          <w:rFonts w:ascii="Arial" w:hAnsi="Arial" w:eastAsia="Arial" w:cs="Arial"/>
          <w:sz w:val="24"/>
          <w:szCs w:val="24"/>
        </w:rPr>
        <w:t xml:space="preserve">Innerhalb jeder Lüftungsstufe ist das Fördervolumen von 70 m3/h bis 400 m3/h in 5 m3/h Schritten einstellbar.</w:t>
      </w:r>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60 m³/h / 400 m³/h</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28,97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Kondensationsrotor</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4012799820611</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0082.0061</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400 EC Raumluft-System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2024-06-16T13:02:25+00:00</dcterms:created>
  <dcterms:modified xsi:type="dcterms:W3CDTF">2024-06-16T13:02:25+00:00</dcterms:modified>
</cp:coreProperties>
</file>

<file path=docProps/custom.xml><?xml version="1.0" encoding="utf-8"?>
<Properties xmlns="http://schemas.openxmlformats.org/officeDocument/2006/custom-properties" xmlns:vt="http://schemas.openxmlformats.org/officeDocument/2006/docPropsVTypes"/>
</file>